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09A5" w:rsidRPr="00BA6602" w:rsidRDefault="00F8262B" w:rsidP="00B91680">
      <w:pPr>
        <w:spacing w:line="276" w:lineRule="auto"/>
        <w:jc w:val="center"/>
        <w:rPr>
          <w:rFonts w:ascii="Times New Roman" w:hAnsi="Times New Roman" w:cs="Times New Roman"/>
          <w:b/>
        </w:rPr>
      </w:pPr>
      <w:r w:rsidRPr="00BA6602">
        <w:rPr>
          <w:rFonts w:ascii="Times New Roman" w:hAnsi="Times New Roman" w:cs="Times New Roman"/>
          <w:b/>
        </w:rPr>
        <w:t>Publix Transportation</w:t>
      </w:r>
      <w:r w:rsidR="003609A5" w:rsidRPr="00BA6602">
        <w:rPr>
          <w:rFonts w:ascii="Times New Roman" w:hAnsi="Times New Roman" w:cs="Times New Roman"/>
          <w:b/>
        </w:rPr>
        <w:t xml:space="preserve"> Service</w:t>
      </w:r>
    </w:p>
    <w:p w:rsidR="00F8262B" w:rsidRPr="00BA6602" w:rsidRDefault="003609A5" w:rsidP="00B91680">
      <w:pPr>
        <w:spacing w:line="276" w:lineRule="auto"/>
        <w:jc w:val="center"/>
        <w:rPr>
          <w:rFonts w:ascii="Times New Roman" w:hAnsi="Times New Roman" w:cs="Times New Roman"/>
          <w:b/>
        </w:rPr>
      </w:pPr>
      <w:r w:rsidRPr="00BA6602">
        <w:rPr>
          <w:rFonts w:ascii="Times New Roman" w:hAnsi="Times New Roman" w:cs="Times New Roman"/>
          <w:b/>
        </w:rPr>
        <w:t>3.</w:t>
      </w:r>
      <w:r w:rsidR="00F8262B" w:rsidRPr="00BA6602">
        <w:rPr>
          <w:rFonts w:ascii="Times New Roman" w:hAnsi="Times New Roman" w:cs="Times New Roman"/>
          <w:b/>
        </w:rPr>
        <w:t xml:space="preserve"> Financial Analysis &amp; Projections</w:t>
      </w:r>
    </w:p>
    <w:p w:rsidR="00F8262B" w:rsidRPr="00BA6602" w:rsidRDefault="003609A5" w:rsidP="00B91680">
      <w:pPr>
        <w:pStyle w:val="Default"/>
        <w:spacing w:line="276" w:lineRule="auto"/>
        <w:rPr>
          <w:bCs/>
          <w:sz w:val="22"/>
          <w:szCs w:val="22"/>
        </w:rPr>
      </w:pPr>
      <w:r w:rsidRPr="00BA6602">
        <w:rPr>
          <w:bCs/>
          <w:sz w:val="22"/>
          <w:szCs w:val="22"/>
        </w:rPr>
        <w:t xml:space="preserve">This is a </w:t>
      </w:r>
      <w:r w:rsidR="00F8262B" w:rsidRPr="00BA6602">
        <w:rPr>
          <w:bCs/>
          <w:sz w:val="22"/>
          <w:szCs w:val="22"/>
        </w:rPr>
        <w:t>Financial Plan</w:t>
      </w:r>
      <w:r w:rsidRPr="00BA6602">
        <w:rPr>
          <w:bCs/>
          <w:sz w:val="22"/>
          <w:szCs w:val="22"/>
        </w:rPr>
        <w:t xml:space="preserve"> section and it </w:t>
      </w:r>
      <w:r w:rsidR="0033057B" w:rsidRPr="00BA6602">
        <w:rPr>
          <w:bCs/>
          <w:sz w:val="22"/>
          <w:szCs w:val="22"/>
        </w:rPr>
        <w:t>entails</w:t>
      </w:r>
      <w:r w:rsidRPr="00BA6602">
        <w:rPr>
          <w:bCs/>
          <w:sz w:val="22"/>
          <w:szCs w:val="22"/>
        </w:rPr>
        <w:t xml:space="preserve"> a presentation of the </w:t>
      </w:r>
      <w:r w:rsidR="00F8262B" w:rsidRPr="00BA6602">
        <w:rPr>
          <w:bCs/>
          <w:sz w:val="22"/>
          <w:szCs w:val="22"/>
        </w:rPr>
        <w:t>income statement, balance sheet, cash flow statement, personal financial statement</w:t>
      </w:r>
      <w:r w:rsidRPr="00BA6602">
        <w:rPr>
          <w:bCs/>
          <w:sz w:val="22"/>
          <w:szCs w:val="22"/>
        </w:rPr>
        <w:t xml:space="preserve">. There are also financial forecasts and analysis of key </w:t>
      </w:r>
      <w:r w:rsidR="0033057B" w:rsidRPr="00BA6602">
        <w:rPr>
          <w:bCs/>
          <w:sz w:val="22"/>
          <w:szCs w:val="22"/>
        </w:rPr>
        <w:t>financial</w:t>
      </w:r>
      <w:r w:rsidRPr="00BA6602">
        <w:rPr>
          <w:bCs/>
          <w:sz w:val="22"/>
          <w:szCs w:val="22"/>
        </w:rPr>
        <w:t xml:space="preserve"> ratios. </w:t>
      </w:r>
    </w:p>
    <w:p w:rsidR="00F8262B" w:rsidRPr="00BA6602" w:rsidRDefault="00F8262B" w:rsidP="00B91680">
      <w:pPr>
        <w:pStyle w:val="Default"/>
        <w:spacing w:line="276" w:lineRule="auto"/>
        <w:rPr>
          <w:sz w:val="22"/>
          <w:szCs w:val="22"/>
        </w:rPr>
      </w:pPr>
    </w:p>
    <w:p w:rsidR="003609A5" w:rsidRPr="00BA6602" w:rsidRDefault="00F8262B" w:rsidP="00B91680">
      <w:pPr>
        <w:pStyle w:val="Default"/>
        <w:numPr>
          <w:ilvl w:val="1"/>
          <w:numId w:val="2"/>
        </w:numPr>
        <w:spacing w:line="276" w:lineRule="auto"/>
        <w:rPr>
          <w:b/>
          <w:sz w:val="22"/>
          <w:szCs w:val="22"/>
        </w:rPr>
      </w:pPr>
      <w:r w:rsidRPr="00BA6602">
        <w:rPr>
          <w:b/>
          <w:bCs/>
          <w:sz w:val="22"/>
          <w:szCs w:val="22"/>
        </w:rPr>
        <w:t>Financial Analysis</w:t>
      </w:r>
    </w:p>
    <w:p w:rsidR="005E795E" w:rsidRPr="00BA6602" w:rsidRDefault="005E795E" w:rsidP="00B91680">
      <w:pPr>
        <w:pStyle w:val="Default"/>
        <w:spacing w:line="276" w:lineRule="auto"/>
        <w:rPr>
          <w:rFonts w:eastAsia="MS Gothic"/>
          <w:sz w:val="22"/>
          <w:szCs w:val="22"/>
        </w:rPr>
      </w:pPr>
      <w:r w:rsidRPr="00BA6602">
        <w:rPr>
          <w:rFonts w:eastAsia="MS Gothic"/>
          <w:sz w:val="22"/>
          <w:szCs w:val="22"/>
        </w:rPr>
        <w:t xml:space="preserve"> </w:t>
      </w:r>
    </w:p>
    <w:p w:rsidR="005E795E" w:rsidRPr="00BA6602" w:rsidRDefault="00F8262B" w:rsidP="00B91680">
      <w:pPr>
        <w:pStyle w:val="Default"/>
        <w:numPr>
          <w:ilvl w:val="2"/>
          <w:numId w:val="2"/>
        </w:numPr>
        <w:spacing w:line="276" w:lineRule="auto"/>
        <w:rPr>
          <w:rFonts w:eastAsia="MS Gothic"/>
          <w:b/>
          <w:sz w:val="22"/>
          <w:szCs w:val="22"/>
        </w:rPr>
      </w:pPr>
      <w:r w:rsidRPr="00BA6602">
        <w:rPr>
          <w:rFonts w:eastAsia="MS Gothic"/>
          <w:b/>
          <w:sz w:val="22"/>
          <w:szCs w:val="22"/>
        </w:rPr>
        <w:t xml:space="preserve">Funds required and their sources </w:t>
      </w:r>
    </w:p>
    <w:p w:rsidR="003609A5" w:rsidRPr="00BA6602" w:rsidRDefault="003609A5" w:rsidP="00B91680">
      <w:pPr>
        <w:pStyle w:val="Default"/>
        <w:spacing w:line="276" w:lineRule="auto"/>
        <w:rPr>
          <w:rFonts w:eastAsia="MS Gothic"/>
          <w:b/>
          <w:sz w:val="22"/>
          <w:szCs w:val="22"/>
        </w:rPr>
      </w:pPr>
    </w:p>
    <w:p w:rsidR="005E795E" w:rsidRPr="00BA6602" w:rsidRDefault="005E795E" w:rsidP="00B91680">
      <w:pPr>
        <w:pStyle w:val="Default"/>
        <w:spacing w:line="276" w:lineRule="auto"/>
        <w:rPr>
          <w:rFonts w:eastAsia="MS Gothic"/>
          <w:sz w:val="22"/>
          <w:szCs w:val="22"/>
        </w:rPr>
      </w:pPr>
      <w:r w:rsidRPr="00BA6602">
        <w:rPr>
          <w:rFonts w:eastAsia="MS Gothic"/>
          <w:sz w:val="22"/>
          <w:szCs w:val="22"/>
        </w:rPr>
        <w:t xml:space="preserve">To establish and run the transport service operations, Publix Company Ltd would require an </w:t>
      </w:r>
      <w:r w:rsidR="0033057B" w:rsidRPr="00BA6602">
        <w:rPr>
          <w:rFonts w:eastAsia="MS Gothic"/>
          <w:sz w:val="22"/>
          <w:szCs w:val="22"/>
        </w:rPr>
        <w:t>estimated</w:t>
      </w:r>
      <w:r w:rsidRPr="00BA6602">
        <w:rPr>
          <w:rFonts w:eastAsia="MS Gothic"/>
          <w:sz w:val="22"/>
          <w:szCs w:val="22"/>
        </w:rPr>
        <w:t xml:space="preserve"> $150,000. These funds will go into various </w:t>
      </w:r>
      <w:r w:rsidR="0033057B" w:rsidRPr="00BA6602">
        <w:rPr>
          <w:rFonts w:eastAsia="MS Gothic"/>
          <w:sz w:val="22"/>
          <w:szCs w:val="22"/>
        </w:rPr>
        <w:t>functions</w:t>
      </w:r>
      <w:r w:rsidRPr="00BA6602">
        <w:rPr>
          <w:rFonts w:eastAsia="MS Gothic"/>
          <w:sz w:val="22"/>
          <w:szCs w:val="22"/>
        </w:rPr>
        <w:t xml:space="preserve"> such as the purchase of transport vans, cargo handling equipment such as forklifts, and other related material in cargo </w:t>
      </w:r>
      <w:r w:rsidR="0033057B" w:rsidRPr="00BA6602">
        <w:rPr>
          <w:rFonts w:eastAsia="MS Gothic"/>
          <w:sz w:val="22"/>
          <w:szCs w:val="22"/>
        </w:rPr>
        <w:t>handling</w:t>
      </w:r>
      <w:r w:rsidRPr="00BA6602">
        <w:rPr>
          <w:rFonts w:eastAsia="MS Gothic"/>
          <w:sz w:val="22"/>
          <w:szCs w:val="22"/>
        </w:rPr>
        <w:t xml:space="preserve">. For </w:t>
      </w:r>
      <w:r w:rsidR="0033057B" w:rsidRPr="00BA6602">
        <w:rPr>
          <w:rFonts w:eastAsia="MS Gothic"/>
          <w:sz w:val="22"/>
          <w:szCs w:val="22"/>
        </w:rPr>
        <w:t>instance</w:t>
      </w:r>
      <w:r w:rsidRPr="00BA6602">
        <w:rPr>
          <w:rFonts w:eastAsia="MS Gothic"/>
          <w:sz w:val="22"/>
          <w:szCs w:val="22"/>
        </w:rPr>
        <w:t xml:space="preserve">, to vans </w:t>
      </w:r>
      <w:r w:rsidR="0033057B" w:rsidRPr="00BA6602">
        <w:rPr>
          <w:rFonts w:eastAsia="MS Gothic"/>
          <w:sz w:val="22"/>
          <w:szCs w:val="22"/>
        </w:rPr>
        <w:t>will</w:t>
      </w:r>
      <w:r w:rsidRPr="00BA6602">
        <w:rPr>
          <w:rFonts w:eastAsia="MS Gothic"/>
          <w:sz w:val="22"/>
          <w:szCs w:val="22"/>
        </w:rPr>
        <w:t xml:space="preserve"> be bought at a combined cost of $80,000. The cash would also be used in the hiring of employees in the transport service, and initial marketing operations to publicize this segment of the company. </w:t>
      </w:r>
    </w:p>
    <w:p w:rsidR="005E795E" w:rsidRPr="00BA6602" w:rsidRDefault="005E795E" w:rsidP="00B91680">
      <w:pPr>
        <w:pStyle w:val="Default"/>
        <w:spacing w:line="276" w:lineRule="auto"/>
        <w:rPr>
          <w:rFonts w:eastAsia="MS Gothic"/>
          <w:sz w:val="22"/>
          <w:szCs w:val="22"/>
        </w:rPr>
      </w:pPr>
    </w:p>
    <w:p w:rsidR="005E795E" w:rsidRPr="00BA6602" w:rsidRDefault="005E795E" w:rsidP="00B91680">
      <w:pPr>
        <w:pStyle w:val="Default"/>
        <w:spacing w:line="276" w:lineRule="auto"/>
        <w:rPr>
          <w:rFonts w:eastAsia="MS Gothic"/>
          <w:sz w:val="22"/>
          <w:szCs w:val="22"/>
        </w:rPr>
      </w:pPr>
      <w:r w:rsidRPr="00BA6602">
        <w:rPr>
          <w:rFonts w:eastAsia="MS Gothic"/>
          <w:sz w:val="22"/>
          <w:szCs w:val="22"/>
        </w:rPr>
        <w:t xml:space="preserve">Concerning the source, about 67% percent of these funds ($100,000) will be sourced from the company’s current accounts while the additional $50,000 </w:t>
      </w:r>
      <w:r w:rsidR="0033057B" w:rsidRPr="00BA6602">
        <w:rPr>
          <w:rFonts w:eastAsia="MS Gothic"/>
          <w:sz w:val="22"/>
          <w:szCs w:val="22"/>
        </w:rPr>
        <w:t>would</w:t>
      </w:r>
      <w:r w:rsidRPr="00BA6602">
        <w:rPr>
          <w:rFonts w:eastAsia="MS Gothic"/>
          <w:sz w:val="22"/>
          <w:szCs w:val="22"/>
        </w:rPr>
        <w:t xml:space="preserve"> be financed by a commercial bank inform of a 3 year loan </w:t>
      </w:r>
      <w:r w:rsidR="0033057B" w:rsidRPr="00BA6602">
        <w:rPr>
          <w:rFonts w:eastAsia="MS Gothic"/>
          <w:sz w:val="22"/>
          <w:szCs w:val="22"/>
        </w:rPr>
        <w:t>facility</w:t>
      </w:r>
      <w:r w:rsidRPr="00BA6602">
        <w:rPr>
          <w:rFonts w:eastAsia="MS Gothic"/>
          <w:sz w:val="22"/>
          <w:szCs w:val="22"/>
        </w:rPr>
        <w:t xml:space="preserve">. </w:t>
      </w:r>
      <w:r w:rsidR="003609A5" w:rsidRPr="00BA6602">
        <w:rPr>
          <w:rFonts w:eastAsia="MS Gothic"/>
          <w:sz w:val="22"/>
          <w:szCs w:val="22"/>
        </w:rPr>
        <w:t xml:space="preserve">For growth-oriented start-up, use of debt financing is effective </w:t>
      </w:r>
      <w:r w:rsidR="0033057B" w:rsidRPr="00BA6602">
        <w:rPr>
          <w:rFonts w:eastAsia="MS Gothic"/>
          <w:sz w:val="22"/>
          <w:szCs w:val="22"/>
        </w:rPr>
        <w:t>especially</w:t>
      </w:r>
      <w:r w:rsidR="003609A5" w:rsidRPr="00BA6602">
        <w:rPr>
          <w:rFonts w:eastAsia="MS Gothic"/>
          <w:sz w:val="22"/>
          <w:szCs w:val="22"/>
        </w:rPr>
        <w:t xml:space="preserve"> when there is a projected growth and </w:t>
      </w:r>
      <w:r w:rsidR="0033057B" w:rsidRPr="00BA6602">
        <w:rPr>
          <w:rFonts w:eastAsia="MS Gothic"/>
          <w:sz w:val="22"/>
          <w:szCs w:val="22"/>
        </w:rPr>
        <w:t>liquidity</w:t>
      </w:r>
      <w:r w:rsidR="003609A5" w:rsidRPr="00BA6602">
        <w:rPr>
          <w:rFonts w:eastAsia="MS Gothic"/>
          <w:sz w:val="22"/>
          <w:szCs w:val="22"/>
        </w:rPr>
        <w:t xml:space="preserve"> for the </w:t>
      </w:r>
      <w:r w:rsidR="0033057B" w:rsidRPr="00BA6602">
        <w:rPr>
          <w:rFonts w:eastAsia="MS Gothic"/>
          <w:sz w:val="22"/>
          <w:szCs w:val="22"/>
        </w:rPr>
        <w:t>enterprise</w:t>
      </w:r>
      <w:r w:rsidR="003609A5" w:rsidRPr="00BA6602">
        <w:rPr>
          <w:rFonts w:eastAsia="MS Gothic"/>
          <w:sz w:val="22"/>
          <w:szCs w:val="22"/>
        </w:rPr>
        <w:t xml:space="preserve"> (</w:t>
      </w:r>
      <w:r w:rsidR="00F11649" w:rsidRPr="00BA6602">
        <w:rPr>
          <w:sz w:val="22"/>
          <w:szCs w:val="22"/>
        </w:rPr>
        <w:t>Coleman et al.,</w:t>
      </w:r>
      <w:r w:rsidR="003609A5" w:rsidRPr="00BA6602">
        <w:rPr>
          <w:sz w:val="22"/>
          <w:szCs w:val="22"/>
        </w:rPr>
        <w:t xml:space="preserve"> 201</w:t>
      </w:r>
      <w:r w:rsidR="00F11649" w:rsidRPr="00BA6602">
        <w:rPr>
          <w:sz w:val="22"/>
          <w:szCs w:val="22"/>
        </w:rPr>
        <w:t>4</w:t>
      </w:r>
      <w:r w:rsidR="003609A5" w:rsidRPr="00BA6602">
        <w:rPr>
          <w:rFonts w:eastAsia="MS Gothic"/>
          <w:sz w:val="22"/>
          <w:szCs w:val="22"/>
        </w:rPr>
        <w:t xml:space="preserve">). For the transport operations, financial projection indicate sustained growth and hence, a well informed choice to pursue the debt financing. </w:t>
      </w:r>
    </w:p>
    <w:p w:rsidR="005E795E" w:rsidRPr="00BA6602" w:rsidRDefault="005E795E" w:rsidP="00B91680">
      <w:pPr>
        <w:pStyle w:val="Default"/>
        <w:spacing w:line="276" w:lineRule="auto"/>
        <w:rPr>
          <w:rFonts w:eastAsia="MS Gothic"/>
          <w:sz w:val="22"/>
          <w:szCs w:val="22"/>
        </w:rPr>
      </w:pPr>
    </w:p>
    <w:p w:rsidR="003609A5" w:rsidRPr="00BA6602" w:rsidRDefault="00F8262B" w:rsidP="00B91680">
      <w:pPr>
        <w:pStyle w:val="Default"/>
        <w:numPr>
          <w:ilvl w:val="2"/>
          <w:numId w:val="2"/>
        </w:numPr>
        <w:spacing w:line="276" w:lineRule="auto"/>
        <w:rPr>
          <w:rFonts w:eastAsia="MS Gothic"/>
          <w:b/>
          <w:sz w:val="22"/>
          <w:szCs w:val="22"/>
        </w:rPr>
      </w:pPr>
      <w:r w:rsidRPr="00BA6602">
        <w:rPr>
          <w:rFonts w:eastAsia="MS Gothic"/>
          <w:b/>
          <w:sz w:val="22"/>
          <w:szCs w:val="22"/>
        </w:rPr>
        <w:t xml:space="preserve">Current funding requirements </w:t>
      </w:r>
    </w:p>
    <w:p w:rsidR="003609A5" w:rsidRPr="00BA6602" w:rsidRDefault="003609A5" w:rsidP="00B91680">
      <w:pPr>
        <w:pStyle w:val="Default"/>
        <w:spacing w:line="276" w:lineRule="auto"/>
        <w:rPr>
          <w:rFonts w:eastAsia="MS Gothic"/>
          <w:sz w:val="22"/>
          <w:szCs w:val="22"/>
        </w:rPr>
      </w:pPr>
      <w:r w:rsidRPr="00BA6602">
        <w:rPr>
          <w:rFonts w:eastAsia="MS Gothic"/>
          <w:sz w:val="22"/>
          <w:szCs w:val="22"/>
        </w:rPr>
        <w:t xml:space="preserve">Currently, the company is financed </w:t>
      </w:r>
      <w:r w:rsidR="00C60157" w:rsidRPr="00BA6602">
        <w:rPr>
          <w:rFonts w:eastAsia="MS Gothic"/>
          <w:sz w:val="22"/>
          <w:szCs w:val="22"/>
        </w:rPr>
        <w:t xml:space="preserve">largely by its profits and the equity base. Today, the debt financing is only about 35 percent which is a good indication of </w:t>
      </w:r>
      <w:r w:rsidR="0033057B" w:rsidRPr="00BA6602">
        <w:rPr>
          <w:rFonts w:eastAsia="MS Gothic"/>
          <w:sz w:val="22"/>
          <w:szCs w:val="22"/>
        </w:rPr>
        <w:t>growth</w:t>
      </w:r>
      <w:r w:rsidR="00C60157" w:rsidRPr="00BA6602">
        <w:rPr>
          <w:rFonts w:eastAsia="MS Gothic"/>
          <w:sz w:val="22"/>
          <w:szCs w:val="22"/>
        </w:rPr>
        <w:t xml:space="preserve"> since more reliance on debt signals financial distress. There is </w:t>
      </w:r>
      <w:r w:rsidR="0033057B" w:rsidRPr="00BA6602">
        <w:rPr>
          <w:rFonts w:eastAsia="MS Gothic"/>
          <w:sz w:val="22"/>
          <w:szCs w:val="22"/>
        </w:rPr>
        <w:t>however need to further reduce debt financing</w:t>
      </w:r>
      <w:r w:rsidR="00C60157" w:rsidRPr="00BA6602">
        <w:rPr>
          <w:rFonts w:eastAsia="MS Gothic"/>
          <w:sz w:val="22"/>
          <w:szCs w:val="22"/>
        </w:rPr>
        <w:t xml:space="preserve"> to up to 25 percent while </w:t>
      </w:r>
      <w:r w:rsidR="0033057B" w:rsidRPr="00BA6602">
        <w:rPr>
          <w:rFonts w:eastAsia="MS Gothic"/>
          <w:sz w:val="22"/>
          <w:szCs w:val="22"/>
        </w:rPr>
        <w:t>maintaining</w:t>
      </w:r>
      <w:r w:rsidR="00C60157" w:rsidRPr="00BA6602">
        <w:rPr>
          <w:rFonts w:eastAsia="MS Gothic"/>
          <w:sz w:val="22"/>
          <w:szCs w:val="22"/>
        </w:rPr>
        <w:t xml:space="preserve"> a growth of its revenue streams. </w:t>
      </w:r>
    </w:p>
    <w:p w:rsidR="003609A5" w:rsidRPr="00BA6602" w:rsidRDefault="003609A5" w:rsidP="00B91680">
      <w:pPr>
        <w:pStyle w:val="Default"/>
        <w:spacing w:line="276" w:lineRule="auto"/>
        <w:rPr>
          <w:rFonts w:eastAsia="MS Gothic"/>
          <w:sz w:val="22"/>
          <w:szCs w:val="22"/>
        </w:rPr>
      </w:pPr>
    </w:p>
    <w:p w:rsidR="003609A5" w:rsidRPr="00BA6602" w:rsidRDefault="00F8262B" w:rsidP="00B91680">
      <w:pPr>
        <w:pStyle w:val="Default"/>
        <w:numPr>
          <w:ilvl w:val="2"/>
          <w:numId w:val="2"/>
        </w:numPr>
        <w:spacing w:line="276" w:lineRule="auto"/>
        <w:ind w:left="360" w:hanging="360"/>
        <w:rPr>
          <w:rFonts w:eastAsia="MS Gothic"/>
          <w:b/>
          <w:sz w:val="22"/>
          <w:szCs w:val="22"/>
        </w:rPr>
      </w:pPr>
      <w:r w:rsidRPr="00BA6602">
        <w:rPr>
          <w:rFonts w:eastAsia="MS Gothic"/>
          <w:b/>
          <w:sz w:val="22"/>
          <w:szCs w:val="22"/>
        </w:rPr>
        <w:t xml:space="preserve">Funding requirements over the next three years (key ratios to focus on) </w:t>
      </w:r>
    </w:p>
    <w:p w:rsidR="00C60157" w:rsidRPr="00BA6602" w:rsidRDefault="00C60157" w:rsidP="00B91680">
      <w:pPr>
        <w:pStyle w:val="Default"/>
        <w:spacing w:line="276" w:lineRule="auto"/>
        <w:rPr>
          <w:rFonts w:eastAsia="MS Gothic"/>
          <w:sz w:val="22"/>
          <w:szCs w:val="22"/>
        </w:rPr>
      </w:pPr>
      <w:r w:rsidRPr="00BA6602">
        <w:rPr>
          <w:rFonts w:eastAsia="MS Gothic"/>
          <w:sz w:val="22"/>
          <w:szCs w:val="22"/>
        </w:rPr>
        <w:t xml:space="preserve">Over the next three years, there will be notable increase in the debt </w:t>
      </w:r>
      <w:r w:rsidR="0033057B" w:rsidRPr="00BA6602">
        <w:rPr>
          <w:rFonts w:eastAsia="MS Gothic"/>
          <w:sz w:val="22"/>
          <w:szCs w:val="22"/>
        </w:rPr>
        <w:t>financing</w:t>
      </w:r>
      <w:r w:rsidRPr="00BA6602">
        <w:rPr>
          <w:rFonts w:eastAsia="MS Gothic"/>
          <w:sz w:val="22"/>
          <w:szCs w:val="22"/>
        </w:rPr>
        <w:t xml:space="preserve"> since the launch of the transport operations would require loan funding. From the projects, the key ratio such as debt to equity financing would increase up to 0.55 by the third year pointing to debt financing. </w:t>
      </w:r>
      <w:r w:rsidR="0033057B" w:rsidRPr="00BA6602">
        <w:rPr>
          <w:rFonts w:eastAsia="MS Gothic"/>
          <w:sz w:val="22"/>
          <w:szCs w:val="22"/>
        </w:rPr>
        <w:t>Nonetheless</w:t>
      </w:r>
      <w:r w:rsidRPr="00BA6602">
        <w:rPr>
          <w:rFonts w:eastAsia="MS Gothic"/>
          <w:sz w:val="22"/>
          <w:szCs w:val="22"/>
        </w:rPr>
        <w:t xml:space="preserve">, both the current ratio and working capital ratio would improve affirming the </w:t>
      </w:r>
      <w:r w:rsidR="0033057B" w:rsidRPr="00BA6602">
        <w:rPr>
          <w:rFonts w:eastAsia="MS Gothic"/>
          <w:sz w:val="22"/>
          <w:szCs w:val="22"/>
        </w:rPr>
        <w:t>efficacy</w:t>
      </w:r>
      <w:r w:rsidRPr="00BA6602">
        <w:rPr>
          <w:rFonts w:eastAsia="MS Gothic"/>
          <w:sz w:val="22"/>
          <w:szCs w:val="22"/>
        </w:rPr>
        <w:t xml:space="preserve"> use of assets to generate </w:t>
      </w:r>
      <w:r w:rsidR="0033057B" w:rsidRPr="00BA6602">
        <w:rPr>
          <w:rFonts w:eastAsia="MS Gothic"/>
          <w:sz w:val="22"/>
          <w:szCs w:val="22"/>
        </w:rPr>
        <w:t>more</w:t>
      </w:r>
      <w:r w:rsidRPr="00BA6602">
        <w:rPr>
          <w:rFonts w:eastAsia="MS Gothic"/>
          <w:sz w:val="22"/>
          <w:szCs w:val="22"/>
        </w:rPr>
        <w:t xml:space="preserve"> revenue for growth. </w:t>
      </w:r>
    </w:p>
    <w:p w:rsidR="00C60157" w:rsidRPr="00BA6602" w:rsidRDefault="00C60157" w:rsidP="00B91680">
      <w:pPr>
        <w:pStyle w:val="Default"/>
        <w:spacing w:line="276" w:lineRule="auto"/>
        <w:rPr>
          <w:rFonts w:eastAsia="MS Gothic"/>
          <w:sz w:val="22"/>
          <w:szCs w:val="22"/>
        </w:rPr>
      </w:pPr>
    </w:p>
    <w:p w:rsidR="003609A5" w:rsidRPr="00BA6602" w:rsidRDefault="00F8262B" w:rsidP="00B91680">
      <w:pPr>
        <w:pStyle w:val="Default"/>
        <w:numPr>
          <w:ilvl w:val="2"/>
          <w:numId w:val="2"/>
        </w:numPr>
        <w:spacing w:line="276" w:lineRule="auto"/>
        <w:ind w:left="360" w:hanging="360"/>
        <w:rPr>
          <w:rFonts w:eastAsia="MS Gothic"/>
          <w:b/>
          <w:sz w:val="22"/>
          <w:szCs w:val="22"/>
        </w:rPr>
      </w:pPr>
      <w:r w:rsidRPr="00BA6602">
        <w:rPr>
          <w:rFonts w:eastAsia="MS Gothic"/>
          <w:b/>
          <w:sz w:val="22"/>
          <w:szCs w:val="22"/>
        </w:rPr>
        <w:t>Use of funds</w:t>
      </w:r>
    </w:p>
    <w:p w:rsidR="00C60157" w:rsidRPr="00BA6602" w:rsidRDefault="00C60157" w:rsidP="00B91680">
      <w:pPr>
        <w:pStyle w:val="Default"/>
        <w:spacing w:line="276" w:lineRule="auto"/>
        <w:rPr>
          <w:rFonts w:eastAsia="MS Gothic"/>
          <w:sz w:val="22"/>
          <w:szCs w:val="22"/>
        </w:rPr>
      </w:pPr>
    </w:p>
    <w:p w:rsidR="00C60157" w:rsidRPr="00BA6602" w:rsidRDefault="00C60157" w:rsidP="00B91680">
      <w:pPr>
        <w:pStyle w:val="Default"/>
        <w:spacing w:line="276" w:lineRule="auto"/>
        <w:rPr>
          <w:rFonts w:eastAsia="MS Gothic"/>
          <w:sz w:val="22"/>
          <w:szCs w:val="22"/>
        </w:rPr>
      </w:pPr>
      <w:r w:rsidRPr="00BA6602">
        <w:rPr>
          <w:rFonts w:eastAsia="MS Gothic"/>
          <w:sz w:val="22"/>
          <w:szCs w:val="22"/>
        </w:rPr>
        <w:t xml:space="preserve">In the three years of trading and financial projections, the funds </w:t>
      </w:r>
      <w:r w:rsidR="0033057B" w:rsidRPr="00BA6602">
        <w:rPr>
          <w:rFonts w:eastAsia="MS Gothic"/>
          <w:sz w:val="22"/>
          <w:szCs w:val="22"/>
        </w:rPr>
        <w:t>available</w:t>
      </w:r>
      <w:r w:rsidRPr="00BA6602">
        <w:rPr>
          <w:rFonts w:eastAsia="MS Gothic"/>
          <w:sz w:val="22"/>
          <w:szCs w:val="22"/>
        </w:rPr>
        <w:t xml:space="preserve"> would be used to increase the asset base and therefore, have a positive impact on growth of the </w:t>
      </w:r>
      <w:r w:rsidR="0033057B" w:rsidRPr="00BA6602">
        <w:rPr>
          <w:rFonts w:eastAsia="MS Gothic"/>
          <w:sz w:val="22"/>
          <w:szCs w:val="22"/>
        </w:rPr>
        <w:t>enterprise</w:t>
      </w:r>
      <w:r w:rsidRPr="00BA6602">
        <w:rPr>
          <w:rFonts w:eastAsia="MS Gothic"/>
          <w:sz w:val="22"/>
          <w:szCs w:val="22"/>
        </w:rPr>
        <w:t xml:space="preserve">. For </w:t>
      </w:r>
      <w:r w:rsidR="0033057B" w:rsidRPr="00BA6602">
        <w:rPr>
          <w:rFonts w:eastAsia="MS Gothic"/>
          <w:sz w:val="22"/>
          <w:szCs w:val="22"/>
        </w:rPr>
        <w:t>instance</w:t>
      </w:r>
      <w:r w:rsidRPr="00BA6602">
        <w:rPr>
          <w:rFonts w:eastAsia="MS Gothic"/>
          <w:sz w:val="22"/>
          <w:szCs w:val="22"/>
        </w:rPr>
        <w:t xml:space="preserve">, one more delivery van would be purchased in the second year and two more in the third year. It is projected that as more growth would be </w:t>
      </w:r>
      <w:r w:rsidR="0033057B" w:rsidRPr="00BA6602">
        <w:rPr>
          <w:rFonts w:eastAsia="MS Gothic"/>
          <w:sz w:val="22"/>
          <w:szCs w:val="22"/>
        </w:rPr>
        <w:t>realized</w:t>
      </w:r>
      <w:r w:rsidRPr="00BA6602">
        <w:rPr>
          <w:rFonts w:eastAsia="MS Gothic"/>
          <w:sz w:val="22"/>
          <w:szCs w:val="22"/>
        </w:rPr>
        <w:t xml:space="preserve">, the assets </w:t>
      </w:r>
      <w:r w:rsidR="0033057B" w:rsidRPr="00BA6602">
        <w:rPr>
          <w:rFonts w:eastAsia="MS Gothic"/>
          <w:sz w:val="22"/>
          <w:szCs w:val="22"/>
        </w:rPr>
        <w:t>would</w:t>
      </w:r>
      <w:r w:rsidRPr="00BA6602">
        <w:rPr>
          <w:rFonts w:eastAsia="MS Gothic"/>
          <w:sz w:val="22"/>
          <w:szCs w:val="22"/>
        </w:rPr>
        <w:t xml:space="preserve"> be expanded to increase capacity to serve more clients over time. </w:t>
      </w:r>
    </w:p>
    <w:p w:rsidR="00F8262B" w:rsidRPr="00BA6602" w:rsidRDefault="00F8262B" w:rsidP="00B91680">
      <w:pPr>
        <w:pStyle w:val="Default"/>
        <w:numPr>
          <w:ilvl w:val="2"/>
          <w:numId w:val="2"/>
        </w:numPr>
        <w:spacing w:line="276" w:lineRule="auto"/>
        <w:ind w:left="360" w:hanging="360"/>
        <w:rPr>
          <w:rFonts w:eastAsia="MS Gothic"/>
          <w:b/>
          <w:sz w:val="22"/>
          <w:szCs w:val="22"/>
        </w:rPr>
      </w:pPr>
      <w:r w:rsidRPr="00BA6602">
        <w:rPr>
          <w:rFonts w:eastAsia="MS Gothic"/>
          <w:b/>
          <w:sz w:val="22"/>
          <w:szCs w:val="22"/>
        </w:rPr>
        <w:lastRenderedPageBreak/>
        <w:t xml:space="preserve">Loss Control </w:t>
      </w:r>
    </w:p>
    <w:p w:rsidR="00C60157" w:rsidRPr="00BA6602" w:rsidRDefault="00C60157" w:rsidP="00B91680">
      <w:pPr>
        <w:pStyle w:val="Default"/>
        <w:spacing w:line="276" w:lineRule="auto"/>
        <w:rPr>
          <w:rFonts w:eastAsia="MS Gothic"/>
          <w:sz w:val="22"/>
          <w:szCs w:val="22"/>
        </w:rPr>
      </w:pPr>
      <w:r w:rsidRPr="00BA6602">
        <w:rPr>
          <w:rFonts w:eastAsia="MS Gothic"/>
          <w:sz w:val="22"/>
          <w:szCs w:val="22"/>
        </w:rPr>
        <w:t xml:space="preserve">The </w:t>
      </w:r>
      <w:r w:rsidR="0033057B" w:rsidRPr="00BA6602">
        <w:rPr>
          <w:rFonts w:eastAsia="MS Gothic"/>
          <w:sz w:val="22"/>
          <w:szCs w:val="22"/>
        </w:rPr>
        <w:t>management</w:t>
      </w:r>
      <w:r w:rsidRPr="00BA6602">
        <w:rPr>
          <w:rFonts w:eastAsia="MS Gothic"/>
          <w:sz w:val="22"/>
          <w:szCs w:val="22"/>
        </w:rPr>
        <w:t xml:space="preserve"> will undertake periodic audits and risk management to control loss and risk arising from the transport operations. For instance, transport scheduling will be improved to ensure maximum operations with minimal loss. In addition, nee measures such as design of a transport software will ensure more optimal and cost saving operations. For instance, this GPS-fitted software would guide drivers on</w:t>
      </w:r>
      <w:r w:rsidR="00B91680" w:rsidRPr="00BA6602">
        <w:rPr>
          <w:rFonts w:eastAsia="MS Gothic"/>
          <w:sz w:val="22"/>
          <w:szCs w:val="22"/>
        </w:rPr>
        <w:t xml:space="preserve"> shortest routes to ensure saving both time and fuel costs. </w:t>
      </w:r>
    </w:p>
    <w:p w:rsidR="00F8262B" w:rsidRPr="00BA6602" w:rsidRDefault="00F8262B" w:rsidP="00B91680">
      <w:pPr>
        <w:pStyle w:val="Default"/>
        <w:spacing w:line="276" w:lineRule="auto"/>
        <w:rPr>
          <w:rFonts w:eastAsia="MS Gothic"/>
          <w:sz w:val="22"/>
          <w:szCs w:val="22"/>
        </w:rPr>
      </w:pPr>
    </w:p>
    <w:p w:rsidR="00F8262B" w:rsidRPr="00BA6602" w:rsidRDefault="00F8262B" w:rsidP="00F8262B">
      <w:pPr>
        <w:pStyle w:val="Default"/>
        <w:rPr>
          <w:rFonts w:eastAsia="MS Gothic"/>
          <w:sz w:val="22"/>
          <w:szCs w:val="22"/>
        </w:rPr>
      </w:pPr>
    </w:p>
    <w:p w:rsidR="00F8262B" w:rsidRPr="00BA6602" w:rsidRDefault="00F8262B">
      <w:pPr>
        <w:rPr>
          <w:rFonts w:ascii="Times New Roman" w:hAnsi="Times New Roman" w:cs="Times New Roman"/>
        </w:rPr>
      </w:pPr>
      <w:r w:rsidRPr="00BA6602">
        <w:rPr>
          <w:rFonts w:ascii="Times New Roman" w:hAnsi="Times New Roman" w:cs="Times New Roman"/>
        </w:rPr>
        <w:br w:type="page"/>
      </w:r>
    </w:p>
    <w:p w:rsidR="00F8262B" w:rsidRPr="00BA6602" w:rsidRDefault="00F8262B">
      <w:pPr>
        <w:spacing w:line="240" w:lineRule="auto"/>
        <w:rPr>
          <w:rFonts w:ascii="Times New Roman" w:hAnsi="Times New Roman" w:cs="Times New Roman"/>
        </w:rPr>
        <w:sectPr w:rsidR="00F8262B" w:rsidRPr="00BA6602" w:rsidSect="00F8262B">
          <w:pgSz w:w="12240" w:h="15840"/>
          <w:pgMar w:top="1440" w:right="1440" w:bottom="1440" w:left="1440" w:header="720" w:footer="720" w:gutter="0"/>
          <w:cols w:space="720"/>
          <w:docGrid w:linePitch="360"/>
        </w:sectPr>
      </w:pPr>
    </w:p>
    <w:p w:rsidR="00F8262B" w:rsidRPr="00BA6602" w:rsidRDefault="00F8262B" w:rsidP="003609A5">
      <w:pPr>
        <w:pStyle w:val="Default"/>
        <w:numPr>
          <w:ilvl w:val="1"/>
          <w:numId w:val="2"/>
        </w:numPr>
        <w:rPr>
          <w:rFonts w:eastAsia="MS Gothic"/>
          <w:b/>
          <w:sz w:val="22"/>
          <w:szCs w:val="22"/>
        </w:rPr>
      </w:pPr>
      <w:r w:rsidRPr="00BA6602">
        <w:rPr>
          <w:rFonts w:eastAsia="MS Gothic"/>
          <w:b/>
          <w:bCs/>
          <w:sz w:val="22"/>
          <w:szCs w:val="22"/>
        </w:rPr>
        <w:lastRenderedPageBreak/>
        <w:t xml:space="preserve">Financial Statements for Publix Company Ltd </w:t>
      </w:r>
    </w:p>
    <w:p w:rsidR="00F8262B" w:rsidRPr="00BA6602" w:rsidRDefault="00F8262B" w:rsidP="003609A5">
      <w:pPr>
        <w:pStyle w:val="Default"/>
        <w:numPr>
          <w:ilvl w:val="2"/>
          <w:numId w:val="2"/>
        </w:numPr>
        <w:rPr>
          <w:rFonts w:eastAsia="MS Gothic"/>
          <w:b/>
          <w:sz w:val="22"/>
          <w:szCs w:val="22"/>
        </w:rPr>
      </w:pPr>
      <w:r w:rsidRPr="00BA6602">
        <w:rPr>
          <w:rFonts w:eastAsia="MS Gothic"/>
          <w:b/>
          <w:sz w:val="22"/>
          <w:szCs w:val="22"/>
        </w:rPr>
        <w:t xml:space="preserve">Income statements </w:t>
      </w:r>
    </w:p>
    <w:p w:rsidR="00F8262B" w:rsidRPr="00BA6602" w:rsidRDefault="00F8262B" w:rsidP="00F8262B">
      <w:pPr>
        <w:pStyle w:val="Default"/>
        <w:rPr>
          <w:rFonts w:eastAsia="MS Gothic"/>
          <w:sz w:val="22"/>
          <w:szCs w:val="22"/>
        </w:rPr>
      </w:pPr>
    </w:p>
    <w:p w:rsidR="00F8262B" w:rsidRPr="00BA6602" w:rsidRDefault="00F8262B" w:rsidP="00F8262B">
      <w:pPr>
        <w:pStyle w:val="Default"/>
        <w:rPr>
          <w:rFonts w:eastAsia="MS Gothic"/>
          <w:sz w:val="22"/>
          <w:szCs w:val="22"/>
        </w:rPr>
      </w:pPr>
    </w:p>
    <w:tbl>
      <w:tblPr>
        <w:tblW w:w="12819" w:type="dxa"/>
        <w:tblLook w:val="04A0" w:firstRow="1" w:lastRow="0" w:firstColumn="1" w:lastColumn="0" w:noHBand="0" w:noVBand="1"/>
      </w:tblPr>
      <w:tblGrid>
        <w:gridCol w:w="481"/>
        <w:gridCol w:w="638"/>
        <w:gridCol w:w="4477"/>
        <w:gridCol w:w="1916"/>
        <w:gridCol w:w="3636"/>
        <w:gridCol w:w="1812"/>
      </w:tblGrid>
      <w:tr w:rsidR="00F8262B" w:rsidRPr="00BA6602" w:rsidTr="00173A05">
        <w:trPr>
          <w:trHeight w:val="420"/>
        </w:trPr>
        <w:tc>
          <w:tcPr>
            <w:tcW w:w="280" w:type="dxa"/>
            <w:tcBorders>
              <w:top w:val="nil"/>
              <w:left w:val="nil"/>
              <w:bottom w:val="nil"/>
              <w:right w:val="nil"/>
            </w:tcBorders>
            <w:shd w:val="clear" w:color="auto" w:fill="auto"/>
            <w:noWrap/>
            <w:vAlign w:val="bottom"/>
            <w:hideMark/>
          </w:tcPr>
          <w:p w:rsidR="00F8262B" w:rsidRPr="00BA6602" w:rsidRDefault="00F8262B" w:rsidP="00173A05">
            <w:pPr>
              <w:spacing w:after="0" w:line="240" w:lineRule="auto"/>
              <w:rPr>
                <w:rFonts w:ascii="Times New Roman" w:eastAsia="Times New Roman" w:hAnsi="Times New Roman" w:cs="Times New Roman"/>
                <w:sz w:val="16"/>
                <w:szCs w:val="24"/>
              </w:rPr>
            </w:pPr>
          </w:p>
        </w:tc>
        <w:tc>
          <w:tcPr>
            <w:tcW w:w="640" w:type="dxa"/>
            <w:tcBorders>
              <w:top w:val="nil"/>
              <w:left w:val="nil"/>
              <w:bottom w:val="nil"/>
              <w:right w:val="nil"/>
            </w:tcBorders>
            <w:shd w:val="clear" w:color="auto" w:fill="auto"/>
            <w:noWrap/>
            <w:vAlign w:val="bottom"/>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bottom"/>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5579" w:type="dxa"/>
            <w:gridSpan w:val="2"/>
            <w:tcBorders>
              <w:top w:val="nil"/>
              <w:left w:val="nil"/>
              <w:bottom w:val="nil"/>
              <w:right w:val="nil"/>
            </w:tcBorders>
            <w:shd w:val="clear" w:color="auto" w:fill="auto"/>
            <w:noWrap/>
            <w:vAlign w:val="bottom"/>
            <w:hideMark/>
          </w:tcPr>
          <w:p w:rsidR="00F8262B" w:rsidRPr="00BA6602" w:rsidRDefault="00F8262B" w:rsidP="00173A05">
            <w:pPr>
              <w:spacing w:after="0" w:line="240" w:lineRule="auto"/>
              <w:rPr>
                <w:rFonts w:ascii="Times New Roman" w:eastAsia="Times New Roman" w:hAnsi="Times New Roman" w:cs="Times New Roman"/>
                <w:b/>
                <w:bCs/>
                <w:color w:val="2C4574"/>
                <w:sz w:val="16"/>
                <w:szCs w:val="28"/>
              </w:rPr>
            </w:pPr>
            <w:r w:rsidRPr="00BA6602">
              <w:rPr>
                <w:rFonts w:ascii="Times New Roman" w:eastAsia="Times New Roman" w:hAnsi="Times New Roman" w:cs="Times New Roman"/>
                <w:b/>
                <w:bCs/>
                <w:color w:val="2C4574"/>
                <w:sz w:val="16"/>
                <w:szCs w:val="28"/>
              </w:rPr>
              <w:t>Publix Company Ltd</w:t>
            </w:r>
          </w:p>
        </w:tc>
        <w:tc>
          <w:tcPr>
            <w:tcW w:w="1820" w:type="dxa"/>
            <w:tcBorders>
              <w:top w:val="nil"/>
              <w:left w:val="nil"/>
              <w:bottom w:val="nil"/>
              <w:right w:val="nil"/>
            </w:tcBorders>
            <w:shd w:val="clear" w:color="auto" w:fill="auto"/>
            <w:noWrap/>
            <w:vAlign w:val="bottom"/>
            <w:hideMark/>
          </w:tcPr>
          <w:p w:rsidR="00F8262B" w:rsidRPr="00BA6602" w:rsidRDefault="00F8262B" w:rsidP="00173A05">
            <w:pPr>
              <w:spacing w:after="0" w:line="240" w:lineRule="auto"/>
              <w:rPr>
                <w:rFonts w:ascii="Times New Roman" w:eastAsia="Times New Roman" w:hAnsi="Times New Roman" w:cs="Times New Roman"/>
                <w:b/>
                <w:bCs/>
                <w:color w:val="2C4574"/>
                <w:sz w:val="16"/>
                <w:szCs w:val="28"/>
              </w:rPr>
            </w:pPr>
          </w:p>
        </w:tc>
      </w:tr>
      <w:tr w:rsidR="00F8262B" w:rsidRPr="00BA6602" w:rsidTr="00173A05">
        <w:trPr>
          <w:trHeight w:val="52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bookmarkStart w:id="0" w:name="RANGE!A2:F43"/>
            <w:bookmarkEnd w:id="0"/>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192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b/>
                <w:bCs/>
                <w:color w:val="3A5D9C"/>
                <w:sz w:val="16"/>
                <w:szCs w:val="40"/>
              </w:rPr>
              <w:t>Income Statement</w:t>
            </w:r>
          </w:p>
        </w:tc>
        <w:tc>
          <w:tcPr>
            <w:tcW w:w="3654"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b/>
                <w:bCs/>
                <w:color w:val="3A5D9C"/>
                <w:sz w:val="16"/>
                <w:szCs w:val="40"/>
              </w:rPr>
            </w:pPr>
          </w:p>
        </w:tc>
        <w:tc>
          <w:tcPr>
            <w:tcW w:w="182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b/>
                <w:bCs/>
                <w:color w:val="3A5D9C"/>
                <w:sz w:val="16"/>
                <w:szCs w:val="40"/>
              </w:rPr>
            </w:pP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5579" w:type="dxa"/>
            <w:gridSpan w:val="2"/>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color w:val="002060"/>
                <w:sz w:val="16"/>
                <w:szCs w:val="20"/>
              </w:rPr>
            </w:pPr>
            <w:r w:rsidRPr="00BA6602">
              <w:rPr>
                <w:rFonts w:ascii="Times New Roman" w:eastAsia="Times New Roman" w:hAnsi="Times New Roman" w:cs="Times New Roman"/>
                <w:color w:val="002060"/>
                <w:sz w:val="16"/>
                <w:szCs w:val="20"/>
              </w:rPr>
              <w:t>For the year ending Dec 31 2021, Dec 31 2022 &amp; Dec 31 2023</w:t>
            </w:r>
          </w:p>
        </w:tc>
        <w:tc>
          <w:tcPr>
            <w:tcW w:w="182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192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654"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color w:val="002060"/>
                <w:sz w:val="16"/>
                <w:szCs w:val="20"/>
              </w:rPr>
            </w:pPr>
          </w:p>
        </w:tc>
        <w:tc>
          <w:tcPr>
            <w:tcW w:w="182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r>
      <w:tr w:rsidR="00F8262B" w:rsidRPr="00BA6602" w:rsidTr="00173A05">
        <w:trPr>
          <w:trHeight w:val="360"/>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5140" w:type="dxa"/>
            <w:gridSpan w:val="2"/>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6"/>
                <w:szCs w:val="28"/>
              </w:rPr>
            </w:pPr>
            <w:r w:rsidRPr="00BA6602">
              <w:rPr>
                <w:rFonts w:ascii="Times New Roman" w:eastAsia="Times New Roman" w:hAnsi="Times New Roman" w:cs="Times New Roman"/>
                <w:b/>
                <w:bCs/>
                <w:color w:val="FFFFFF"/>
                <w:sz w:val="16"/>
                <w:szCs w:val="28"/>
              </w:rPr>
              <w:t>Revenue</w:t>
            </w:r>
          </w:p>
        </w:tc>
        <w:tc>
          <w:tcPr>
            <w:tcW w:w="1925" w:type="dxa"/>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jc w:val="right"/>
              <w:rPr>
                <w:rFonts w:ascii="Times New Roman" w:eastAsia="Times New Roman" w:hAnsi="Times New Roman" w:cs="Times New Roman"/>
                <w:b/>
                <w:bCs/>
                <w:color w:val="FFFFFF"/>
                <w:sz w:val="16"/>
                <w:szCs w:val="28"/>
              </w:rPr>
            </w:pPr>
            <w:r w:rsidRPr="00BA6602">
              <w:rPr>
                <w:rFonts w:ascii="Times New Roman" w:eastAsia="Times New Roman" w:hAnsi="Times New Roman" w:cs="Times New Roman"/>
                <w:b/>
                <w:bCs/>
                <w:color w:val="FFFFFF"/>
                <w:sz w:val="16"/>
                <w:szCs w:val="28"/>
              </w:rPr>
              <w:t>2021</w:t>
            </w:r>
          </w:p>
        </w:tc>
        <w:tc>
          <w:tcPr>
            <w:tcW w:w="3654" w:type="dxa"/>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jc w:val="right"/>
              <w:rPr>
                <w:rFonts w:ascii="Times New Roman" w:eastAsia="Times New Roman" w:hAnsi="Times New Roman" w:cs="Times New Roman"/>
                <w:b/>
                <w:bCs/>
                <w:color w:val="FFFFFF"/>
                <w:sz w:val="16"/>
                <w:szCs w:val="28"/>
              </w:rPr>
            </w:pPr>
            <w:r w:rsidRPr="00BA6602">
              <w:rPr>
                <w:rFonts w:ascii="Times New Roman" w:eastAsia="Times New Roman" w:hAnsi="Times New Roman" w:cs="Times New Roman"/>
                <w:b/>
                <w:bCs/>
                <w:color w:val="FFFFFF"/>
                <w:sz w:val="16"/>
                <w:szCs w:val="28"/>
              </w:rPr>
              <w:t>2022</w:t>
            </w:r>
          </w:p>
        </w:tc>
        <w:tc>
          <w:tcPr>
            <w:tcW w:w="1820" w:type="dxa"/>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jc w:val="right"/>
              <w:rPr>
                <w:rFonts w:ascii="Times New Roman" w:eastAsia="Times New Roman" w:hAnsi="Times New Roman" w:cs="Times New Roman"/>
                <w:b/>
                <w:bCs/>
                <w:color w:val="FFFFFF"/>
                <w:sz w:val="16"/>
                <w:szCs w:val="28"/>
              </w:rPr>
            </w:pPr>
            <w:r w:rsidRPr="00BA6602">
              <w:rPr>
                <w:rFonts w:ascii="Times New Roman" w:eastAsia="Times New Roman" w:hAnsi="Times New Roman" w:cs="Times New Roman"/>
                <w:b/>
                <w:bCs/>
                <w:color w:val="FFFFFF"/>
                <w:sz w:val="16"/>
                <w:szCs w:val="28"/>
              </w:rPr>
              <w:t>2023</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b/>
                <w:bCs/>
                <w:color w:val="FFFFFF"/>
                <w:sz w:val="16"/>
                <w:szCs w:val="28"/>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Sales revenue</w:t>
            </w:r>
          </w:p>
        </w:tc>
        <w:tc>
          <w:tcPr>
            <w:tcW w:w="1925"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97,200 </w:t>
            </w:r>
          </w:p>
        </w:tc>
        <w:tc>
          <w:tcPr>
            <w:tcW w:w="3654"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120,650 </w:t>
            </w:r>
          </w:p>
        </w:tc>
        <w:tc>
          <w:tcPr>
            <w:tcW w:w="1820"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139,250 </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(Less sales returns and allowances)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(310)</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(450)</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(710)</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Service revenue</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11,650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12,400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13,310 </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Interest revenue</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Other revenue</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w:t>
            </w:r>
          </w:p>
        </w:tc>
      </w:tr>
      <w:tr w:rsidR="00F8262B" w:rsidRPr="00BA6602" w:rsidTr="00173A05">
        <w:trPr>
          <w:trHeight w:val="31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5140" w:type="dxa"/>
            <w:gridSpan w:val="2"/>
            <w:tcBorders>
              <w:top w:val="nil"/>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b/>
                <w:bCs/>
                <w:sz w:val="16"/>
                <w:szCs w:val="24"/>
              </w:rPr>
            </w:pPr>
            <w:r w:rsidRPr="00BA6602">
              <w:rPr>
                <w:rFonts w:ascii="Times New Roman" w:eastAsia="Times New Roman" w:hAnsi="Times New Roman" w:cs="Times New Roman"/>
                <w:b/>
                <w:bCs/>
                <w:sz w:val="16"/>
                <w:szCs w:val="24"/>
              </w:rPr>
              <w:t>Total Revenues</w:t>
            </w:r>
          </w:p>
        </w:tc>
        <w:tc>
          <w:tcPr>
            <w:tcW w:w="1925"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b/>
                <w:bCs/>
                <w:sz w:val="16"/>
                <w:szCs w:val="24"/>
              </w:rPr>
            </w:pPr>
            <w:r w:rsidRPr="00BA6602">
              <w:rPr>
                <w:rFonts w:ascii="Times New Roman" w:eastAsia="Times New Roman" w:hAnsi="Times New Roman" w:cs="Times New Roman"/>
                <w:b/>
                <w:bCs/>
                <w:sz w:val="16"/>
                <w:szCs w:val="24"/>
              </w:rPr>
              <w:t xml:space="preserve">             108,540 </w:t>
            </w:r>
          </w:p>
        </w:tc>
        <w:tc>
          <w:tcPr>
            <w:tcW w:w="3654"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b/>
                <w:bCs/>
                <w:sz w:val="16"/>
                <w:szCs w:val="24"/>
              </w:rPr>
            </w:pPr>
            <w:r w:rsidRPr="00BA6602">
              <w:rPr>
                <w:rFonts w:ascii="Times New Roman" w:eastAsia="Times New Roman" w:hAnsi="Times New Roman" w:cs="Times New Roman"/>
                <w:b/>
                <w:bCs/>
                <w:sz w:val="16"/>
                <w:szCs w:val="24"/>
              </w:rPr>
              <w:t xml:space="preserve">             132,600 </w:t>
            </w:r>
          </w:p>
        </w:tc>
        <w:tc>
          <w:tcPr>
            <w:tcW w:w="1820"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b/>
                <w:bCs/>
                <w:sz w:val="16"/>
                <w:szCs w:val="24"/>
              </w:rPr>
            </w:pPr>
            <w:r w:rsidRPr="00BA6602">
              <w:rPr>
                <w:rFonts w:ascii="Times New Roman" w:eastAsia="Times New Roman" w:hAnsi="Times New Roman" w:cs="Times New Roman"/>
                <w:b/>
                <w:bCs/>
                <w:sz w:val="16"/>
                <w:szCs w:val="24"/>
              </w:rPr>
              <w:t xml:space="preserve">             151,850 </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b/>
                <w:bCs/>
                <w:sz w:val="16"/>
                <w:szCs w:val="24"/>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192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654"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FFFFFF"/>
                <w:sz w:val="16"/>
                <w:szCs w:val="4"/>
              </w:rPr>
            </w:pPr>
            <w:r w:rsidRPr="00BA6602">
              <w:rPr>
                <w:rFonts w:ascii="Times New Roman" w:eastAsia="Times New Roman" w:hAnsi="Times New Roman" w:cs="Times New Roman"/>
                <w:color w:val="FFFFFF"/>
                <w:sz w:val="16"/>
                <w:szCs w:val="4"/>
              </w:rPr>
              <w:t>[42]</w:t>
            </w:r>
          </w:p>
        </w:tc>
        <w:tc>
          <w:tcPr>
            <w:tcW w:w="182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FFFFFF"/>
                <w:sz w:val="16"/>
                <w:szCs w:val="4"/>
              </w:rPr>
            </w:pPr>
          </w:p>
        </w:tc>
      </w:tr>
      <w:tr w:rsidR="00F8262B" w:rsidRPr="00BA6602" w:rsidTr="00173A05">
        <w:trPr>
          <w:trHeight w:val="360"/>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FFFFFF"/>
                <w:sz w:val="16"/>
                <w:szCs w:val="4"/>
              </w:rPr>
            </w:pPr>
            <w:r w:rsidRPr="00BA6602">
              <w:rPr>
                <w:rFonts w:ascii="Times New Roman" w:eastAsia="Times New Roman" w:hAnsi="Times New Roman" w:cs="Times New Roman"/>
                <w:color w:val="FFFFFF"/>
                <w:sz w:val="16"/>
                <w:szCs w:val="4"/>
              </w:rPr>
              <w:t>[42]</w:t>
            </w:r>
          </w:p>
        </w:tc>
        <w:tc>
          <w:tcPr>
            <w:tcW w:w="5140" w:type="dxa"/>
            <w:gridSpan w:val="2"/>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6"/>
                <w:szCs w:val="28"/>
              </w:rPr>
            </w:pPr>
            <w:r w:rsidRPr="00BA6602">
              <w:rPr>
                <w:rFonts w:ascii="Times New Roman" w:eastAsia="Times New Roman" w:hAnsi="Times New Roman" w:cs="Times New Roman"/>
                <w:b/>
                <w:bCs/>
                <w:color w:val="FFFFFF"/>
                <w:sz w:val="16"/>
                <w:szCs w:val="28"/>
              </w:rPr>
              <w:t>Expenses</w:t>
            </w:r>
          </w:p>
        </w:tc>
        <w:tc>
          <w:tcPr>
            <w:tcW w:w="1925" w:type="dxa"/>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6"/>
                <w:szCs w:val="28"/>
              </w:rPr>
            </w:pPr>
            <w:r w:rsidRPr="00BA6602">
              <w:rPr>
                <w:rFonts w:ascii="Times New Roman" w:eastAsia="Times New Roman" w:hAnsi="Times New Roman" w:cs="Times New Roman"/>
                <w:b/>
                <w:bCs/>
                <w:color w:val="FFFFFF"/>
                <w:sz w:val="16"/>
                <w:szCs w:val="28"/>
              </w:rPr>
              <w:t> </w:t>
            </w:r>
          </w:p>
        </w:tc>
        <w:tc>
          <w:tcPr>
            <w:tcW w:w="3654" w:type="dxa"/>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6"/>
                <w:szCs w:val="28"/>
              </w:rPr>
            </w:pPr>
            <w:r w:rsidRPr="00BA6602">
              <w:rPr>
                <w:rFonts w:ascii="Times New Roman" w:eastAsia="Times New Roman" w:hAnsi="Times New Roman" w:cs="Times New Roman"/>
                <w:b/>
                <w:bCs/>
                <w:color w:val="FFFFFF"/>
                <w:sz w:val="16"/>
                <w:szCs w:val="28"/>
              </w:rPr>
              <w:t> </w:t>
            </w:r>
          </w:p>
        </w:tc>
        <w:tc>
          <w:tcPr>
            <w:tcW w:w="1820" w:type="dxa"/>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6"/>
                <w:szCs w:val="28"/>
              </w:rPr>
            </w:pPr>
            <w:r w:rsidRPr="00BA6602">
              <w:rPr>
                <w:rFonts w:ascii="Times New Roman" w:eastAsia="Times New Roman" w:hAnsi="Times New Roman" w:cs="Times New Roman"/>
                <w:b/>
                <w:bCs/>
                <w:color w:val="FFFFFF"/>
                <w:sz w:val="16"/>
                <w:szCs w:val="28"/>
              </w:rPr>
              <w:t> </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6"/>
                <w:szCs w:val="28"/>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Advertising</w:t>
            </w:r>
          </w:p>
        </w:tc>
        <w:tc>
          <w:tcPr>
            <w:tcW w:w="1925"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1,300 </w:t>
            </w:r>
          </w:p>
        </w:tc>
        <w:tc>
          <w:tcPr>
            <w:tcW w:w="3654"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1,450 </w:t>
            </w:r>
          </w:p>
        </w:tc>
        <w:tc>
          <w:tcPr>
            <w:tcW w:w="1820"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1,950 </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Bad debt</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200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550 </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Commissions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355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500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765 </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Cost of goods sold</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24,000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32,100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37,250 </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Depreciation</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120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120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120 </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Employee benefits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150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400 </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Furniture and equipment</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420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500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640 </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Insurance</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950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1,100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2,000 </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Interest expense</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1,780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1,950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2,280 </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Maintenance and repairs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800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1,150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1,750 </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Office supplies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230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350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400 </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Rent</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2,050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2,050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2,050 </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Research and development</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150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350 </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Salaries and wages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12,500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13,400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15,700 </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Utilities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750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910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1,110 </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Other</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4,400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5,100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7,400 </w:t>
            </w:r>
          </w:p>
        </w:tc>
      </w:tr>
      <w:tr w:rsidR="00F8262B" w:rsidRPr="00BA6602" w:rsidTr="00173A05">
        <w:trPr>
          <w:trHeight w:val="31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5140" w:type="dxa"/>
            <w:gridSpan w:val="2"/>
            <w:tcBorders>
              <w:top w:val="nil"/>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b/>
                <w:bCs/>
                <w:sz w:val="16"/>
                <w:szCs w:val="24"/>
              </w:rPr>
            </w:pPr>
            <w:r w:rsidRPr="00BA6602">
              <w:rPr>
                <w:rFonts w:ascii="Times New Roman" w:eastAsia="Times New Roman" w:hAnsi="Times New Roman" w:cs="Times New Roman"/>
                <w:b/>
                <w:bCs/>
                <w:sz w:val="16"/>
                <w:szCs w:val="24"/>
              </w:rPr>
              <w:t>Total Expenses</w:t>
            </w:r>
          </w:p>
        </w:tc>
        <w:tc>
          <w:tcPr>
            <w:tcW w:w="1925"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b/>
                <w:bCs/>
                <w:sz w:val="16"/>
                <w:szCs w:val="24"/>
              </w:rPr>
            </w:pPr>
            <w:r w:rsidRPr="00BA6602">
              <w:rPr>
                <w:rFonts w:ascii="Times New Roman" w:eastAsia="Times New Roman" w:hAnsi="Times New Roman" w:cs="Times New Roman"/>
                <w:b/>
                <w:bCs/>
                <w:sz w:val="16"/>
                <w:szCs w:val="24"/>
              </w:rPr>
              <w:t xml:space="preserve">                49,655 </w:t>
            </w:r>
          </w:p>
        </w:tc>
        <w:tc>
          <w:tcPr>
            <w:tcW w:w="3654"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b/>
                <w:bCs/>
                <w:sz w:val="16"/>
                <w:szCs w:val="24"/>
              </w:rPr>
            </w:pPr>
            <w:r w:rsidRPr="00BA6602">
              <w:rPr>
                <w:rFonts w:ascii="Times New Roman" w:eastAsia="Times New Roman" w:hAnsi="Times New Roman" w:cs="Times New Roman"/>
                <w:b/>
                <w:bCs/>
                <w:sz w:val="16"/>
                <w:szCs w:val="24"/>
              </w:rPr>
              <w:t xml:space="preserve">                61,180 </w:t>
            </w:r>
          </w:p>
        </w:tc>
        <w:tc>
          <w:tcPr>
            <w:tcW w:w="1820"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b/>
                <w:bCs/>
                <w:sz w:val="16"/>
                <w:szCs w:val="24"/>
              </w:rPr>
            </w:pPr>
            <w:r w:rsidRPr="00BA6602">
              <w:rPr>
                <w:rFonts w:ascii="Times New Roman" w:eastAsia="Times New Roman" w:hAnsi="Times New Roman" w:cs="Times New Roman"/>
                <w:b/>
                <w:bCs/>
                <w:sz w:val="16"/>
                <w:szCs w:val="24"/>
              </w:rPr>
              <w:t xml:space="preserve">               74,715 </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b/>
                <w:bCs/>
                <w:sz w:val="16"/>
                <w:szCs w:val="24"/>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192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654"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182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Net Income Before Taxes</w:t>
            </w:r>
          </w:p>
        </w:tc>
        <w:tc>
          <w:tcPr>
            <w:tcW w:w="1925" w:type="dxa"/>
            <w:tcBorders>
              <w:top w:val="nil"/>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58,885 </w:t>
            </w:r>
          </w:p>
        </w:tc>
        <w:tc>
          <w:tcPr>
            <w:tcW w:w="3654" w:type="dxa"/>
            <w:tcBorders>
              <w:top w:val="nil"/>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71,420 </w:t>
            </w:r>
          </w:p>
        </w:tc>
        <w:tc>
          <w:tcPr>
            <w:tcW w:w="1820" w:type="dxa"/>
            <w:tcBorders>
              <w:top w:val="nil"/>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77,135 </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Income tax expense</w:t>
            </w:r>
          </w:p>
        </w:tc>
        <w:tc>
          <w:tcPr>
            <w:tcW w:w="1925"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17,666 </w:t>
            </w:r>
          </w:p>
        </w:tc>
        <w:tc>
          <w:tcPr>
            <w:tcW w:w="3654"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21,426 </w:t>
            </w:r>
          </w:p>
        </w:tc>
        <w:tc>
          <w:tcPr>
            <w:tcW w:w="1820"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23,141 </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192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654"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182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r>
      <w:tr w:rsidR="00F8262B" w:rsidRPr="00BA6602" w:rsidTr="00173A05">
        <w:trPr>
          <w:trHeight w:val="31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5140" w:type="dxa"/>
            <w:gridSpan w:val="2"/>
            <w:tcBorders>
              <w:top w:val="nil"/>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b/>
                <w:bCs/>
                <w:sz w:val="16"/>
                <w:szCs w:val="24"/>
              </w:rPr>
            </w:pPr>
            <w:r w:rsidRPr="00BA6602">
              <w:rPr>
                <w:rFonts w:ascii="Times New Roman" w:eastAsia="Times New Roman" w:hAnsi="Times New Roman" w:cs="Times New Roman"/>
                <w:b/>
                <w:bCs/>
                <w:sz w:val="16"/>
                <w:szCs w:val="24"/>
              </w:rPr>
              <w:t>Income from Continuing Operations</w:t>
            </w:r>
          </w:p>
        </w:tc>
        <w:tc>
          <w:tcPr>
            <w:tcW w:w="1925"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b/>
                <w:bCs/>
                <w:sz w:val="16"/>
                <w:szCs w:val="24"/>
              </w:rPr>
            </w:pPr>
            <w:r w:rsidRPr="00BA6602">
              <w:rPr>
                <w:rFonts w:ascii="Times New Roman" w:eastAsia="Times New Roman" w:hAnsi="Times New Roman" w:cs="Times New Roman"/>
                <w:b/>
                <w:bCs/>
                <w:sz w:val="16"/>
                <w:szCs w:val="24"/>
              </w:rPr>
              <w:t xml:space="preserve">                41,220 </w:t>
            </w:r>
          </w:p>
        </w:tc>
        <w:tc>
          <w:tcPr>
            <w:tcW w:w="3654"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b/>
                <w:bCs/>
                <w:sz w:val="16"/>
                <w:szCs w:val="24"/>
              </w:rPr>
            </w:pPr>
            <w:r w:rsidRPr="00BA6602">
              <w:rPr>
                <w:rFonts w:ascii="Times New Roman" w:eastAsia="Times New Roman" w:hAnsi="Times New Roman" w:cs="Times New Roman"/>
                <w:b/>
                <w:bCs/>
                <w:sz w:val="16"/>
                <w:szCs w:val="24"/>
              </w:rPr>
              <w:t xml:space="preserve">                49,994 </w:t>
            </w:r>
          </w:p>
        </w:tc>
        <w:tc>
          <w:tcPr>
            <w:tcW w:w="1820"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b/>
                <w:bCs/>
                <w:sz w:val="16"/>
                <w:szCs w:val="24"/>
              </w:rPr>
            </w:pPr>
            <w:r w:rsidRPr="00BA6602">
              <w:rPr>
                <w:rFonts w:ascii="Times New Roman" w:eastAsia="Times New Roman" w:hAnsi="Times New Roman" w:cs="Times New Roman"/>
                <w:b/>
                <w:bCs/>
                <w:sz w:val="16"/>
                <w:szCs w:val="24"/>
              </w:rPr>
              <w:t xml:space="preserve">               53,995 </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b/>
                <w:bCs/>
                <w:sz w:val="16"/>
                <w:szCs w:val="24"/>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color w:val="FFFFFF"/>
                <w:sz w:val="16"/>
                <w:szCs w:val="4"/>
              </w:rPr>
            </w:pPr>
            <w:r w:rsidRPr="00BA6602">
              <w:rPr>
                <w:rFonts w:ascii="Times New Roman" w:eastAsia="Times New Roman" w:hAnsi="Times New Roman" w:cs="Times New Roman"/>
                <w:color w:val="FFFFFF"/>
                <w:sz w:val="16"/>
                <w:szCs w:val="4"/>
              </w:rPr>
              <w:t>{42}</w:t>
            </w:r>
          </w:p>
        </w:tc>
        <w:tc>
          <w:tcPr>
            <w:tcW w:w="192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color w:val="FFFFFF"/>
                <w:sz w:val="16"/>
                <w:szCs w:val="4"/>
              </w:rPr>
            </w:pPr>
          </w:p>
        </w:tc>
        <w:tc>
          <w:tcPr>
            <w:tcW w:w="3654"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FFFFFF"/>
                <w:sz w:val="16"/>
                <w:szCs w:val="4"/>
              </w:rPr>
            </w:pPr>
            <w:r w:rsidRPr="00BA6602">
              <w:rPr>
                <w:rFonts w:ascii="Times New Roman" w:eastAsia="Times New Roman" w:hAnsi="Times New Roman" w:cs="Times New Roman"/>
                <w:color w:val="FFFFFF"/>
                <w:sz w:val="16"/>
                <w:szCs w:val="4"/>
              </w:rPr>
              <w:t>[42]</w:t>
            </w:r>
          </w:p>
        </w:tc>
        <w:tc>
          <w:tcPr>
            <w:tcW w:w="182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FFFFFF"/>
                <w:sz w:val="16"/>
                <w:szCs w:val="4"/>
              </w:rPr>
            </w:pPr>
          </w:p>
        </w:tc>
      </w:tr>
      <w:tr w:rsidR="00F8262B" w:rsidRPr="00BA6602" w:rsidTr="00173A05">
        <w:trPr>
          <w:trHeight w:val="360"/>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6"/>
                <w:szCs w:val="20"/>
              </w:rPr>
            </w:pPr>
          </w:p>
        </w:tc>
        <w:tc>
          <w:tcPr>
            <w:tcW w:w="5140" w:type="dxa"/>
            <w:gridSpan w:val="2"/>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6"/>
                <w:szCs w:val="28"/>
              </w:rPr>
            </w:pPr>
            <w:r w:rsidRPr="00BA6602">
              <w:rPr>
                <w:rFonts w:ascii="Times New Roman" w:eastAsia="Times New Roman" w:hAnsi="Times New Roman" w:cs="Times New Roman"/>
                <w:b/>
                <w:bCs/>
                <w:color w:val="FFFFFF"/>
                <w:sz w:val="16"/>
                <w:szCs w:val="28"/>
              </w:rPr>
              <w:t>Below-the-Line Items</w:t>
            </w:r>
          </w:p>
        </w:tc>
        <w:tc>
          <w:tcPr>
            <w:tcW w:w="1925" w:type="dxa"/>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6"/>
                <w:szCs w:val="28"/>
              </w:rPr>
            </w:pPr>
            <w:r w:rsidRPr="00BA6602">
              <w:rPr>
                <w:rFonts w:ascii="Times New Roman" w:eastAsia="Times New Roman" w:hAnsi="Times New Roman" w:cs="Times New Roman"/>
                <w:b/>
                <w:bCs/>
                <w:color w:val="FFFFFF"/>
                <w:sz w:val="16"/>
                <w:szCs w:val="28"/>
              </w:rPr>
              <w:t> </w:t>
            </w:r>
          </w:p>
        </w:tc>
        <w:tc>
          <w:tcPr>
            <w:tcW w:w="3654" w:type="dxa"/>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6"/>
                <w:szCs w:val="28"/>
              </w:rPr>
            </w:pPr>
            <w:r w:rsidRPr="00BA6602">
              <w:rPr>
                <w:rFonts w:ascii="Times New Roman" w:eastAsia="Times New Roman" w:hAnsi="Times New Roman" w:cs="Times New Roman"/>
                <w:b/>
                <w:bCs/>
                <w:color w:val="FFFFFF"/>
                <w:sz w:val="16"/>
                <w:szCs w:val="28"/>
              </w:rPr>
              <w:t> </w:t>
            </w:r>
          </w:p>
        </w:tc>
        <w:tc>
          <w:tcPr>
            <w:tcW w:w="1820" w:type="dxa"/>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6"/>
                <w:szCs w:val="28"/>
              </w:rPr>
            </w:pPr>
            <w:r w:rsidRPr="00BA6602">
              <w:rPr>
                <w:rFonts w:ascii="Times New Roman" w:eastAsia="Times New Roman" w:hAnsi="Times New Roman" w:cs="Times New Roman"/>
                <w:b/>
                <w:bCs/>
                <w:color w:val="FFFFFF"/>
                <w:sz w:val="16"/>
                <w:szCs w:val="28"/>
              </w:rPr>
              <w:t> </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6"/>
                <w:szCs w:val="28"/>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Income from discontinued operations</w:t>
            </w:r>
          </w:p>
        </w:tc>
        <w:tc>
          <w:tcPr>
            <w:tcW w:w="1925"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w:t>
            </w:r>
          </w:p>
        </w:tc>
        <w:tc>
          <w:tcPr>
            <w:tcW w:w="3654"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w:t>
            </w:r>
          </w:p>
        </w:tc>
        <w:tc>
          <w:tcPr>
            <w:tcW w:w="1820"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Effect of accounting changes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(900)</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(1,500)</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Extraordinary items</w:t>
            </w:r>
          </w:p>
        </w:tc>
        <w:tc>
          <w:tcPr>
            <w:tcW w:w="1925"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w:t>
            </w:r>
          </w:p>
        </w:tc>
        <w:tc>
          <w:tcPr>
            <w:tcW w:w="3654"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w:t>
            </w:r>
          </w:p>
        </w:tc>
        <w:tc>
          <w:tcPr>
            <w:tcW w:w="1820"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w:t>
            </w:r>
          </w:p>
        </w:tc>
      </w:tr>
      <w:tr w:rsidR="00F8262B" w:rsidRPr="00BA6602" w:rsidTr="00173A05">
        <w:trPr>
          <w:trHeight w:val="255"/>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192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654"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182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r>
      <w:tr w:rsidR="00F8262B" w:rsidRPr="00BA6602" w:rsidTr="00173A05">
        <w:trPr>
          <w:trHeight w:val="330"/>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5140" w:type="dxa"/>
            <w:gridSpan w:val="2"/>
            <w:tcBorders>
              <w:top w:val="nil"/>
              <w:left w:val="nil"/>
              <w:bottom w:val="nil"/>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b/>
                <w:bCs/>
                <w:sz w:val="16"/>
                <w:szCs w:val="24"/>
              </w:rPr>
            </w:pPr>
            <w:r w:rsidRPr="00BA6602">
              <w:rPr>
                <w:rFonts w:ascii="Times New Roman" w:eastAsia="Times New Roman" w:hAnsi="Times New Roman" w:cs="Times New Roman"/>
                <w:b/>
                <w:bCs/>
                <w:sz w:val="16"/>
                <w:szCs w:val="24"/>
              </w:rPr>
              <w:t>Net Income</w:t>
            </w:r>
          </w:p>
        </w:tc>
        <w:tc>
          <w:tcPr>
            <w:tcW w:w="1925" w:type="dxa"/>
            <w:tcBorders>
              <w:top w:val="single" w:sz="4" w:space="0" w:color="auto"/>
              <w:left w:val="nil"/>
              <w:bottom w:val="double" w:sz="6" w:space="0" w:color="auto"/>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b/>
                <w:bCs/>
                <w:sz w:val="16"/>
                <w:szCs w:val="24"/>
              </w:rPr>
            </w:pPr>
            <w:r w:rsidRPr="00BA6602">
              <w:rPr>
                <w:rFonts w:ascii="Times New Roman" w:eastAsia="Times New Roman" w:hAnsi="Times New Roman" w:cs="Times New Roman"/>
                <w:b/>
                <w:bCs/>
                <w:sz w:val="16"/>
                <w:szCs w:val="24"/>
              </w:rPr>
              <w:t xml:space="preserve">                41,220 </w:t>
            </w:r>
          </w:p>
        </w:tc>
        <w:tc>
          <w:tcPr>
            <w:tcW w:w="3654" w:type="dxa"/>
            <w:tcBorders>
              <w:top w:val="single" w:sz="4" w:space="0" w:color="auto"/>
              <w:left w:val="nil"/>
              <w:bottom w:val="double" w:sz="6" w:space="0" w:color="auto"/>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b/>
                <w:bCs/>
                <w:sz w:val="16"/>
                <w:szCs w:val="24"/>
              </w:rPr>
            </w:pPr>
            <w:r w:rsidRPr="00BA6602">
              <w:rPr>
                <w:rFonts w:ascii="Times New Roman" w:eastAsia="Times New Roman" w:hAnsi="Times New Roman" w:cs="Times New Roman"/>
                <w:b/>
                <w:bCs/>
                <w:sz w:val="16"/>
                <w:szCs w:val="24"/>
              </w:rPr>
              <w:t xml:space="preserve">                49,094 </w:t>
            </w:r>
          </w:p>
        </w:tc>
        <w:tc>
          <w:tcPr>
            <w:tcW w:w="1820" w:type="dxa"/>
            <w:tcBorders>
              <w:top w:val="single" w:sz="4" w:space="0" w:color="auto"/>
              <w:left w:val="nil"/>
              <w:bottom w:val="double" w:sz="6" w:space="0" w:color="auto"/>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b/>
                <w:bCs/>
                <w:sz w:val="16"/>
                <w:szCs w:val="24"/>
              </w:rPr>
            </w:pPr>
            <w:r w:rsidRPr="00BA6602">
              <w:rPr>
                <w:rFonts w:ascii="Times New Roman" w:eastAsia="Times New Roman" w:hAnsi="Times New Roman" w:cs="Times New Roman"/>
                <w:b/>
                <w:bCs/>
                <w:sz w:val="16"/>
                <w:szCs w:val="24"/>
              </w:rPr>
              <w:t xml:space="preserve">               52,495 </w:t>
            </w:r>
          </w:p>
        </w:tc>
      </w:tr>
      <w:tr w:rsidR="00F8262B" w:rsidRPr="00BA6602" w:rsidTr="00173A05">
        <w:trPr>
          <w:trHeight w:val="270"/>
        </w:trPr>
        <w:tc>
          <w:tcPr>
            <w:tcW w:w="2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b/>
                <w:bCs/>
                <w:sz w:val="16"/>
                <w:szCs w:val="24"/>
              </w:rPr>
            </w:pPr>
          </w:p>
        </w:tc>
        <w:tc>
          <w:tcPr>
            <w:tcW w:w="64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50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192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654"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182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r>
    </w:tbl>
    <w:p w:rsidR="00F8262B" w:rsidRPr="00BA6602" w:rsidRDefault="00F8262B" w:rsidP="00F8262B">
      <w:pPr>
        <w:pStyle w:val="Default"/>
        <w:rPr>
          <w:rFonts w:eastAsia="MS Gothic"/>
          <w:sz w:val="22"/>
          <w:szCs w:val="22"/>
        </w:rPr>
      </w:pPr>
    </w:p>
    <w:p w:rsidR="00F8262B" w:rsidRPr="00BA6602" w:rsidRDefault="00F8262B" w:rsidP="00F8262B">
      <w:pPr>
        <w:pStyle w:val="Default"/>
        <w:rPr>
          <w:rFonts w:eastAsia="MS Gothic"/>
          <w:sz w:val="22"/>
          <w:szCs w:val="22"/>
        </w:rPr>
      </w:pPr>
    </w:p>
    <w:p w:rsidR="00F8262B" w:rsidRPr="00BA6602" w:rsidRDefault="00F8262B" w:rsidP="00F8262B">
      <w:pPr>
        <w:pStyle w:val="Default"/>
        <w:rPr>
          <w:rFonts w:eastAsia="MS Gothic"/>
          <w:sz w:val="22"/>
          <w:szCs w:val="22"/>
        </w:rPr>
      </w:pPr>
    </w:p>
    <w:p w:rsidR="00F8262B" w:rsidRPr="00BA6602" w:rsidRDefault="00B91680" w:rsidP="00F8262B">
      <w:pPr>
        <w:pStyle w:val="Default"/>
        <w:rPr>
          <w:rFonts w:eastAsia="MS Gothic"/>
          <w:b/>
          <w:sz w:val="22"/>
          <w:szCs w:val="22"/>
        </w:rPr>
      </w:pPr>
      <w:r w:rsidRPr="00BA6602">
        <w:rPr>
          <w:rFonts w:eastAsia="MS Gothic"/>
          <w:b/>
          <w:sz w:val="22"/>
          <w:szCs w:val="22"/>
        </w:rPr>
        <w:t>Brief Overview:</w:t>
      </w:r>
    </w:p>
    <w:p w:rsidR="00B91680" w:rsidRPr="00BA6602" w:rsidRDefault="00B91680" w:rsidP="00F8262B">
      <w:pPr>
        <w:pStyle w:val="Default"/>
        <w:rPr>
          <w:rFonts w:eastAsia="MS Gothic"/>
          <w:b/>
          <w:sz w:val="22"/>
          <w:szCs w:val="22"/>
        </w:rPr>
      </w:pPr>
    </w:p>
    <w:p w:rsidR="00B91680" w:rsidRPr="00BA6602" w:rsidRDefault="00B91680" w:rsidP="00F8262B">
      <w:pPr>
        <w:pStyle w:val="Default"/>
        <w:rPr>
          <w:rFonts w:eastAsia="MS Gothic"/>
          <w:sz w:val="22"/>
          <w:szCs w:val="22"/>
        </w:rPr>
      </w:pPr>
      <w:r w:rsidRPr="00BA6602">
        <w:rPr>
          <w:rFonts w:eastAsia="MS Gothic"/>
          <w:sz w:val="22"/>
          <w:szCs w:val="22"/>
        </w:rPr>
        <w:t xml:space="preserve">The projected </w:t>
      </w:r>
      <w:r w:rsidR="0033057B" w:rsidRPr="00BA6602">
        <w:rPr>
          <w:rFonts w:eastAsia="MS Gothic"/>
          <w:sz w:val="22"/>
          <w:szCs w:val="22"/>
        </w:rPr>
        <w:t>profit</w:t>
      </w:r>
      <w:r w:rsidRPr="00BA6602">
        <w:rPr>
          <w:rFonts w:eastAsia="MS Gothic"/>
          <w:sz w:val="22"/>
          <w:szCs w:val="22"/>
        </w:rPr>
        <w:t xml:space="preserve"> and loss statement paints a picture of an </w:t>
      </w:r>
      <w:r w:rsidR="0033057B" w:rsidRPr="00BA6602">
        <w:rPr>
          <w:rFonts w:eastAsia="MS Gothic"/>
          <w:sz w:val="22"/>
          <w:szCs w:val="22"/>
        </w:rPr>
        <w:t>enterprise</w:t>
      </w:r>
      <w:r w:rsidRPr="00BA6602">
        <w:rPr>
          <w:rFonts w:eastAsia="MS Gothic"/>
          <w:sz w:val="22"/>
          <w:szCs w:val="22"/>
        </w:rPr>
        <w:t xml:space="preserve"> on stable path to growth. For the three year period, the revenues would increase </w:t>
      </w:r>
      <w:r w:rsidR="0033057B" w:rsidRPr="00BA6602">
        <w:rPr>
          <w:rFonts w:eastAsia="MS Gothic"/>
          <w:sz w:val="22"/>
          <w:szCs w:val="22"/>
        </w:rPr>
        <w:t>consistently</w:t>
      </w:r>
      <w:r w:rsidRPr="00BA6602">
        <w:rPr>
          <w:rFonts w:eastAsia="MS Gothic"/>
          <w:sz w:val="22"/>
          <w:szCs w:val="22"/>
        </w:rPr>
        <w:t xml:space="preserve"> even when expenses would rise over the same period. For instance, both the cost of goods and taxation expense offer an incremental pattern but so would be the anticipated sales revenues. Besides, </w:t>
      </w:r>
      <w:r w:rsidR="0033057B" w:rsidRPr="00BA6602">
        <w:rPr>
          <w:rFonts w:eastAsia="MS Gothic"/>
          <w:sz w:val="22"/>
          <w:szCs w:val="22"/>
        </w:rPr>
        <w:t>the changes</w:t>
      </w:r>
      <w:r w:rsidRPr="00BA6602">
        <w:rPr>
          <w:rFonts w:eastAsia="MS Gothic"/>
          <w:sz w:val="22"/>
          <w:szCs w:val="22"/>
        </w:rPr>
        <w:t xml:space="preserve"> on the accounting </w:t>
      </w:r>
      <w:r w:rsidR="0033057B" w:rsidRPr="00BA6602">
        <w:rPr>
          <w:rFonts w:eastAsia="MS Gothic"/>
          <w:sz w:val="22"/>
          <w:szCs w:val="22"/>
        </w:rPr>
        <w:t>measures</w:t>
      </w:r>
      <w:r w:rsidRPr="00BA6602">
        <w:rPr>
          <w:rFonts w:eastAsia="MS Gothic"/>
          <w:sz w:val="22"/>
          <w:szCs w:val="22"/>
        </w:rPr>
        <w:t xml:space="preserve"> will have a minimal </w:t>
      </w:r>
      <w:r w:rsidR="0033057B" w:rsidRPr="00BA6602">
        <w:rPr>
          <w:rFonts w:eastAsia="MS Gothic"/>
          <w:sz w:val="22"/>
          <w:szCs w:val="22"/>
        </w:rPr>
        <w:t>impact</w:t>
      </w:r>
      <w:r w:rsidRPr="00BA6602">
        <w:rPr>
          <w:rFonts w:eastAsia="MS Gothic"/>
          <w:sz w:val="22"/>
          <w:szCs w:val="22"/>
        </w:rPr>
        <w:t xml:space="preserve"> on the income. </w:t>
      </w:r>
      <w:r w:rsidR="0033057B" w:rsidRPr="00BA6602">
        <w:rPr>
          <w:rFonts w:eastAsia="MS Gothic"/>
          <w:sz w:val="22"/>
          <w:szCs w:val="22"/>
        </w:rPr>
        <w:t>Bottom-line</w:t>
      </w:r>
      <w:r w:rsidRPr="00BA6602">
        <w:rPr>
          <w:rFonts w:eastAsia="MS Gothic"/>
          <w:sz w:val="22"/>
          <w:szCs w:val="22"/>
        </w:rPr>
        <w:t xml:space="preserve">, the anticipated net incomes would rise for the projected three years. </w:t>
      </w:r>
    </w:p>
    <w:p w:rsidR="00F8262B" w:rsidRPr="00BA6602" w:rsidRDefault="00F8262B" w:rsidP="00F8262B">
      <w:pPr>
        <w:pStyle w:val="Default"/>
        <w:rPr>
          <w:rFonts w:eastAsia="MS Gothic"/>
          <w:sz w:val="22"/>
          <w:szCs w:val="22"/>
        </w:rPr>
      </w:pPr>
    </w:p>
    <w:p w:rsidR="00F8262B" w:rsidRPr="00BA6602" w:rsidRDefault="00F8262B" w:rsidP="00F8262B">
      <w:pPr>
        <w:pStyle w:val="Default"/>
        <w:rPr>
          <w:rFonts w:eastAsia="MS Gothic"/>
          <w:sz w:val="22"/>
          <w:szCs w:val="22"/>
        </w:rPr>
      </w:pPr>
    </w:p>
    <w:p w:rsidR="00F8262B" w:rsidRPr="00BA6602" w:rsidRDefault="00F8262B" w:rsidP="00F8262B">
      <w:pPr>
        <w:pStyle w:val="Default"/>
        <w:rPr>
          <w:rFonts w:eastAsia="MS Gothic"/>
          <w:sz w:val="22"/>
          <w:szCs w:val="22"/>
        </w:rPr>
      </w:pPr>
    </w:p>
    <w:p w:rsidR="00F8262B" w:rsidRDefault="00F8262B" w:rsidP="00F8262B">
      <w:pPr>
        <w:pStyle w:val="Default"/>
        <w:rPr>
          <w:rFonts w:eastAsia="MS Gothic"/>
          <w:sz w:val="22"/>
          <w:szCs w:val="22"/>
        </w:rPr>
      </w:pPr>
    </w:p>
    <w:p w:rsidR="00BA6602" w:rsidRDefault="00BA6602" w:rsidP="00F8262B">
      <w:pPr>
        <w:pStyle w:val="Default"/>
        <w:rPr>
          <w:rFonts w:eastAsia="MS Gothic"/>
          <w:sz w:val="22"/>
          <w:szCs w:val="22"/>
        </w:rPr>
      </w:pPr>
    </w:p>
    <w:p w:rsidR="00BA6602" w:rsidRDefault="00BA6602" w:rsidP="00F8262B">
      <w:pPr>
        <w:pStyle w:val="Default"/>
        <w:rPr>
          <w:rFonts w:eastAsia="MS Gothic"/>
          <w:sz w:val="22"/>
          <w:szCs w:val="22"/>
        </w:rPr>
      </w:pPr>
    </w:p>
    <w:p w:rsidR="00BA6602" w:rsidRPr="00BA6602" w:rsidRDefault="00BA6602" w:rsidP="00F8262B">
      <w:pPr>
        <w:pStyle w:val="Default"/>
        <w:rPr>
          <w:rFonts w:eastAsia="MS Gothic"/>
          <w:sz w:val="22"/>
          <w:szCs w:val="22"/>
        </w:rPr>
      </w:pPr>
    </w:p>
    <w:p w:rsidR="00F8262B" w:rsidRPr="00BA6602" w:rsidRDefault="00F8262B" w:rsidP="00F8262B">
      <w:pPr>
        <w:pStyle w:val="Default"/>
        <w:rPr>
          <w:rFonts w:eastAsia="MS Gothic"/>
          <w:sz w:val="22"/>
          <w:szCs w:val="22"/>
        </w:rPr>
      </w:pPr>
    </w:p>
    <w:p w:rsidR="00F8262B" w:rsidRPr="00BA6602" w:rsidRDefault="00F8262B" w:rsidP="00F8262B">
      <w:pPr>
        <w:pStyle w:val="Default"/>
        <w:rPr>
          <w:rFonts w:eastAsia="MS Gothic"/>
          <w:sz w:val="22"/>
          <w:szCs w:val="22"/>
        </w:rPr>
      </w:pPr>
    </w:p>
    <w:p w:rsidR="00F8262B" w:rsidRPr="00BA6602" w:rsidRDefault="00F8262B" w:rsidP="00F8262B">
      <w:pPr>
        <w:pStyle w:val="Default"/>
        <w:rPr>
          <w:rFonts w:eastAsia="MS Gothic"/>
          <w:sz w:val="22"/>
          <w:szCs w:val="22"/>
        </w:rPr>
      </w:pPr>
    </w:p>
    <w:p w:rsidR="00F8262B" w:rsidRPr="00BA6602" w:rsidRDefault="00F8262B" w:rsidP="00F8262B">
      <w:pPr>
        <w:pStyle w:val="Default"/>
        <w:rPr>
          <w:rFonts w:eastAsia="MS Gothic"/>
          <w:sz w:val="22"/>
          <w:szCs w:val="22"/>
        </w:rPr>
      </w:pPr>
    </w:p>
    <w:p w:rsidR="00F8262B" w:rsidRPr="00BA6602" w:rsidRDefault="00F8262B" w:rsidP="00F8262B">
      <w:pPr>
        <w:pStyle w:val="Default"/>
        <w:rPr>
          <w:rFonts w:eastAsia="MS Gothic"/>
          <w:sz w:val="22"/>
          <w:szCs w:val="22"/>
        </w:rPr>
      </w:pPr>
    </w:p>
    <w:p w:rsidR="00F8262B" w:rsidRPr="00BA6602" w:rsidRDefault="00F8262B" w:rsidP="003609A5">
      <w:pPr>
        <w:pStyle w:val="Default"/>
        <w:numPr>
          <w:ilvl w:val="2"/>
          <w:numId w:val="2"/>
        </w:numPr>
        <w:rPr>
          <w:rFonts w:eastAsia="MS Gothic"/>
          <w:b/>
          <w:sz w:val="22"/>
          <w:szCs w:val="22"/>
        </w:rPr>
      </w:pPr>
      <w:r w:rsidRPr="00BA6602">
        <w:rPr>
          <w:rFonts w:eastAsia="MS Gothic"/>
          <w:b/>
          <w:sz w:val="22"/>
          <w:szCs w:val="22"/>
        </w:rPr>
        <w:lastRenderedPageBreak/>
        <w:t>Balance sheets</w:t>
      </w:r>
    </w:p>
    <w:p w:rsidR="00F8262B" w:rsidRPr="00BA6602" w:rsidRDefault="00F8262B" w:rsidP="00F8262B">
      <w:pPr>
        <w:pStyle w:val="Default"/>
        <w:rPr>
          <w:rFonts w:eastAsia="MS Gothic"/>
          <w:sz w:val="22"/>
          <w:szCs w:val="22"/>
        </w:rPr>
      </w:pPr>
    </w:p>
    <w:tbl>
      <w:tblPr>
        <w:tblW w:w="12057" w:type="dxa"/>
        <w:tblLook w:val="04A0" w:firstRow="1" w:lastRow="0" w:firstColumn="1" w:lastColumn="0" w:noHBand="0" w:noVBand="1"/>
      </w:tblPr>
      <w:tblGrid>
        <w:gridCol w:w="483"/>
        <w:gridCol w:w="980"/>
        <w:gridCol w:w="3757"/>
        <w:gridCol w:w="2610"/>
        <w:gridCol w:w="2262"/>
        <w:gridCol w:w="1965"/>
      </w:tblGrid>
      <w:tr w:rsidR="00F8262B" w:rsidRPr="00BA6602" w:rsidTr="00173A05">
        <w:trPr>
          <w:trHeight w:val="465"/>
        </w:trPr>
        <w:tc>
          <w:tcPr>
            <w:tcW w:w="483" w:type="dxa"/>
            <w:tcBorders>
              <w:top w:val="nil"/>
              <w:left w:val="nil"/>
              <w:bottom w:val="nil"/>
              <w:right w:val="nil"/>
            </w:tcBorders>
            <w:shd w:val="clear" w:color="auto" w:fill="auto"/>
            <w:noWrap/>
            <w:vAlign w:val="bottom"/>
            <w:hideMark/>
          </w:tcPr>
          <w:p w:rsidR="00F8262B" w:rsidRPr="00BA6602" w:rsidRDefault="00F8262B" w:rsidP="00173A05">
            <w:pPr>
              <w:spacing w:after="0" w:line="240" w:lineRule="auto"/>
              <w:rPr>
                <w:rFonts w:ascii="Times New Roman" w:eastAsia="Times New Roman" w:hAnsi="Times New Roman" w:cs="Times New Roman"/>
                <w:sz w:val="16"/>
                <w:szCs w:val="24"/>
              </w:rPr>
            </w:pPr>
          </w:p>
        </w:tc>
        <w:tc>
          <w:tcPr>
            <w:tcW w:w="980" w:type="dxa"/>
            <w:tcBorders>
              <w:top w:val="nil"/>
              <w:left w:val="nil"/>
              <w:bottom w:val="nil"/>
              <w:right w:val="nil"/>
            </w:tcBorders>
            <w:shd w:val="clear" w:color="auto" w:fill="auto"/>
            <w:noWrap/>
            <w:vAlign w:val="bottom"/>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bottom"/>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6837" w:type="dxa"/>
            <w:gridSpan w:val="3"/>
            <w:tcBorders>
              <w:top w:val="nil"/>
              <w:left w:val="nil"/>
              <w:bottom w:val="nil"/>
              <w:right w:val="nil"/>
            </w:tcBorders>
            <w:shd w:val="clear" w:color="auto" w:fill="auto"/>
            <w:noWrap/>
            <w:vAlign w:val="bottom"/>
            <w:hideMark/>
          </w:tcPr>
          <w:p w:rsidR="00F8262B" w:rsidRPr="00BA6602" w:rsidRDefault="00F8262B" w:rsidP="00173A05">
            <w:pPr>
              <w:spacing w:after="0" w:line="240" w:lineRule="auto"/>
              <w:rPr>
                <w:rFonts w:ascii="Times New Roman" w:eastAsia="Times New Roman" w:hAnsi="Times New Roman" w:cs="Times New Roman"/>
                <w:b/>
                <w:bCs/>
                <w:color w:val="2F5496" w:themeColor="accent5" w:themeShade="BF"/>
                <w:sz w:val="16"/>
                <w:szCs w:val="36"/>
              </w:rPr>
            </w:pPr>
            <w:r w:rsidRPr="00BA6602">
              <w:rPr>
                <w:rFonts w:ascii="Times New Roman" w:eastAsia="Times New Roman" w:hAnsi="Times New Roman" w:cs="Times New Roman"/>
                <w:b/>
                <w:bCs/>
                <w:color w:val="2F5496" w:themeColor="accent5" w:themeShade="BF"/>
                <w:sz w:val="16"/>
                <w:szCs w:val="36"/>
              </w:rPr>
              <w:t>Publix Company Ltd</w:t>
            </w:r>
          </w:p>
        </w:tc>
      </w:tr>
      <w:tr w:rsidR="00F8262B" w:rsidRPr="00BA6602" w:rsidTr="00173A05">
        <w:trPr>
          <w:trHeight w:val="630"/>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2C4574"/>
                <w:sz w:val="16"/>
                <w:szCs w:val="36"/>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261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color w:val="2F5496" w:themeColor="accent5" w:themeShade="BF"/>
                <w:sz w:val="16"/>
                <w:szCs w:val="20"/>
              </w:rPr>
            </w:pPr>
            <w:r w:rsidRPr="00BA6602">
              <w:rPr>
                <w:rFonts w:ascii="Times New Roman" w:eastAsia="Times New Roman" w:hAnsi="Times New Roman" w:cs="Times New Roman"/>
                <w:b/>
                <w:bCs/>
                <w:color w:val="2F5496" w:themeColor="accent5" w:themeShade="BF"/>
                <w:sz w:val="16"/>
                <w:szCs w:val="36"/>
              </w:rPr>
              <w:t>Balance Sheet</w:t>
            </w:r>
          </w:p>
        </w:tc>
        <w:tc>
          <w:tcPr>
            <w:tcW w:w="2262"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b/>
                <w:bCs/>
                <w:color w:val="3A5D9C"/>
                <w:sz w:val="16"/>
                <w:szCs w:val="36"/>
              </w:rPr>
            </w:pPr>
          </w:p>
        </w:tc>
        <w:tc>
          <w:tcPr>
            <w:tcW w:w="196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b/>
                <w:bCs/>
                <w:color w:val="3A5D9C"/>
                <w:sz w:val="16"/>
                <w:szCs w:val="36"/>
              </w:rPr>
            </w:pPr>
          </w:p>
        </w:tc>
      </w:tr>
      <w:tr w:rsidR="00BA6602" w:rsidRPr="00BA6602" w:rsidTr="00893F62">
        <w:trPr>
          <w:trHeight w:val="255"/>
        </w:trPr>
        <w:tc>
          <w:tcPr>
            <w:tcW w:w="483" w:type="dxa"/>
            <w:tcBorders>
              <w:top w:val="nil"/>
              <w:left w:val="nil"/>
              <w:bottom w:val="nil"/>
              <w:right w:val="nil"/>
            </w:tcBorders>
            <w:shd w:val="clear" w:color="auto" w:fill="auto"/>
            <w:noWrap/>
            <w:vAlign w:val="center"/>
            <w:hideMark/>
          </w:tcPr>
          <w:p w:rsidR="00BA6602" w:rsidRPr="00BA6602" w:rsidRDefault="00BA6602"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BA6602" w:rsidRPr="00BA6602" w:rsidRDefault="00BA6602" w:rsidP="00173A05">
            <w:pPr>
              <w:spacing w:after="0" w:line="240" w:lineRule="auto"/>
              <w:rPr>
                <w:rFonts w:ascii="Times New Roman" w:eastAsia="Times New Roman" w:hAnsi="Times New Roman" w:cs="Times New Roman"/>
                <w:sz w:val="16"/>
                <w:szCs w:val="20"/>
              </w:rPr>
            </w:pPr>
          </w:p>
        </w:tc>
        <w:tc>
          <w:tcPr>
            <w:tcW w:w="8629" w:type="dxa"/>
            <w:gridSpan w:val="3"/>
            <w:tcBorders>
              <w:top w:val="nil"/>
              <w:left w:val="nil"/>
              <w:bottom w:val="nil"/>
              <w:right w:val="nil"/>
            </w:tcBorders>
            <w:shd w:val="clear" w:color="auto" w:fill="auto"/>
            <w:noWrap/>
            <w:vAlign w:val="center"/>
            <w:hideMark/>
          </w:tcPr>
          <w:p w:rsidR="00BA6602" w:rsidRPr="00BA6602" w:rsidRDefault="00BA6602" w:rsidP="00173A05">
            <w:pPr>
              <w:spacing w:after="0" w:line="240" w:lineRule="auto"/>
              <w:jc w:val="center"/>
              <w:rPr>
                <w:rFonts w:ascii="Times New Roman" w:eastAsia="Times New Roman" w:hAnsi="Times New Roman" w:cs="Times New Roman"/>
                <w:color w:val="2F5496" w:themeColor="accent5" w:themeShade="BF"/>
                <w:sz w:val="16"/>
                <w:szCs w:val="20"/>
              </w:rPr>
            </w:pPr>
            <w:r w:rsidRPr="00BA6602">
              <w:rPr>
                <w:rFonts w:ascii="Times New Roman" w:eastAsia="Times New Roman" w:hAnsi="Times New Roman" w:cs="Times New Roman"/>
                <w:color w:val="2F5496" w:themeColor="accent5" w:themeShade="BF"/>
                <w:sz w:val="16"/>
                <w:szCs w:val="20"/>
              </w:rPr>
              <w:t>For the year ending Dec 31 2021, Dec 31 2022 &amp; Dec 31 2023</w:t>
            </w:r>
          </w:p>
        </w:tc>
        <w:tc>
          <w:tcPr>
            <w:tcW w:w="1965" w:type="dxa"/>
            <w:tcBorders>
              <w:top w:val="nil"/>
              <w:left w:val="nil"/>
              <w:bottom w:val="nil"/>
              <w:right w:val="nil"/>
            </w:tcBorders>
            <w:shd w:val="clear" w:color="auto" w:fill="auto"/>
            <w:noWrap/>
            <w:vAlign w:val="center"/>
            <w:hideMark/>
          </w:tcPr>
          <w:p w:rsidR="00BA6602" w:rsidRPr="00BA6602" w:rsidRDefault="00BA6602" w:rsidP="00173A05">
            <w:pPr>
              <w:spacing w:after="0" w:line="240" w:lineRule="auto"/>
              <w:jc w:val="center"/>
              <w:rPr>
                <w:rFonts w:ascii="Times New Roman" w:eastAsia="Times New Roman" w:hAnsi="Times New Roman" w:cs="Times New Roman"/>
                <w:sz w:val="16"/>
                <w:szCs w:val="20"/>
              </w:rPr>
            </w:pP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261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2262"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196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r>
      <w:tr w:rsidR="00F8262B" w:rsidRPr="00BA6602" w:rsidTr="00173A05">
        <w:trPr>
          <w:trHeight w:val="420"/>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737" w:type="dxa"/>
            <w:gridSpan w:val="2"/>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6"/>
                <w:szCs w:val="28"/>
              </w:rPr>
            </w:pPr>
            <w:r w:rsidRPr="00BA6602">
              <w:rPr>
                <w:rFonts w:ascii="Times New Roman" w:eastAsia="Times New Roman" w:hAnsi="Times New Roman" w:cs="Times New Roman"/>
                <w:b/>
                <w:bCs/>
                <w:color w:val="FFFFFF"/>
                <w:sz w:val="16"/>
                <w:szCs w:val="28"/>
              </w:rPr>
              <w:t>Assets</w:t>
            </w:r>
          </w:p>
        </w:tc>
        <w:tc>
          <w:tcPr>
            <w:tcW w:w="2610" w:type="dxa"/>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jc w:val="right"/>
              <w:rPr>
                <w:rFonts w:ascii="Times New Roman" w:eastAsia="Times New Roman" w:hAnsi="Times New Roman" w:cs="Times New Roman"/>
                <w:b/>
                <w:bCs/>
                <w:color w:val="FFFFFF"/>
                <w:sz w:val="16"/>
                <w:szCs w:val="28"/>
              </w:rPr>
            </w:pPr>
            <w:r w:rsidRPr="00BA6602">
              <w:rPr>
                <w:rFonts w:ascii="Times New Roman" w:eastAsia="Times New Roman" w:hAnsi="Times New Roman" w:cs="Times New Roman"/>
                <w:b/>
                <w:bCs/>
                <w:color w:val="FFFFFF"/>
                <w:sz w:val="16"/>
                <w:szCs w:val="28"/>
              </w:rPr>
              <w:t>2021</w:t>
            </w:r>
          </w:p>
        </w:tc>
        <w:tc>
          <w:tcPr>
            <w:tcW w:w="2262" w:type="dxa"/>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jc w:val="center"/>
              <w:rPr>
                <w:rFonts w:ascii="Times New Roman" w:eastAsia="Times New Roman" w:hAnsi="Times New Roman" w:cs="Times New Roman"/>
                <w:b/>
                <w:bCs/>
                <w:color w:val="FFFFFF"/>
                <w:sz w:val="16"/>
                <w:szCs w:val="28"/>
              </w:rPr>
            </w:pPr>
            <w:r w:rsidRPr="00BA6602">
              <w:rPr>
                <w:rFonts w:ascii="Times New Roman" w:eastAsia="Times New Roman" w:hAnsi="Times New Roman" w:cs="Times New Roman"/>
                <w:b/>
                <w:bCs/>
                <w:color w:val="FFFFFF"/>
                <w:sz w:val="16"/>
                <w:szCs w:val="28"/>
              </w:rPr>
              <w:t xml:space="preserve">       2022</w:t>
            </w:r>
          </w:p>
        </w:tc>
        <w:tc>
          <w:tcPr>
            <w:tcW w:w="1965" w:type="dxa"/>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jc w:val="right"/>
              <w:rPr>
                <w:rFonts w:ascii="Times New Roman" w:eastAsia="Times New Roman" w:hAnsi="Times New Roman" w:cs="Times New Roman"/>
                <w:b/>
                <w:bCs/>
                <w:color w:val="FFFFFF"/>
                <w:sz w:val="16"/>
                <w:szCs w:val="28"/>
              </w:rPr>
            </w:pPr>
            <w:r w:rsidRPr="00BA6602">
              <w:rPr>
                <w:rFonts w:ascii="Times New Roman" w:eastAsia="Times New Roman" w:hAnsi="Times New Roman" w:cs="Times New Roman"/>
                <w:b/>
                <w:bCs/>
                <w:color w:val="FFFFFF"/>
                <w:sz w:val="16"/>
                <w:szCs w:val="28"/>
              </w:rPr>
              <w:t>2023</w:t>
            </w:r>
          </w:p>
        </w:tc>
      </w:tr>
      <w:tr w:rsidR="00F8262B" w:rsidRPr="00BA6602" w:rsidTr="00173A05">
        <w:trPr>
          <w:trHeight w:val="28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b/>
                <w:bCs/>
                <w:color w:val="FFFFFF"/>
                <w:sz w:val="16"/>
                <w:szCs w:val="28"/>
              </w:rPr>
            </w:pPr>
          </w:p>
        </w:tc>
        <w:tc>
          <w:tcPr>
            <w:tcW w:w="4737" w:type="dxa"/>
            <w:gridSpan w:val="2"/>
            <w:tcBorders>
              <w:top w:val="nil"/>
              <w:left w:val="nil"/>
              <w:bottom w:val="nil"/>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b/>
                <w:bCs/>
                <w:i/>
                <w:iCs/>
                <w:sz w:val="16"/>
              </w:rPr>
            </w:pPr>
            <w:r w:rsidRPr="00BA6602">
              <w:rPr>
                <w:rFonts w:ascii="Times New Roman" w:eastAsia="Times New Roman" w:hAnsi="Times New Roman" w:cs="Times New Roman"/>
                <w:b/>
                <w:bCs/>
                <w:i/>
                <w:iCs/>
                <w:sz w:val="16"/>
              </w:rPr>
              <w:t>Current Assets</w:t>
            </w:r>
          </w:p>
        </w:tc>
        <w:tc>
          <w:tcPr>
            <w:tcW w:w="2610" w:type="dxa"/>
            <w:tcBorders>
              <w:top w:val="nil"/>
              <w:left w:val="nil"/>
              <w:bottom w:val="nil"/>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w:t>
            </w:r>
          </w:p>
        </w:tc>
        <w:tc>
          <w:tcPr>
            <w:tcW w:w="2262" w:type="dxa"/>
            <w:tcBorders>
              <w:top w:val="nil"/>
              <w:left w:val="nil"/>
              <w:bottom w:val="nil"/>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w:t>
            </w:r>
          </w:p>
        </w:tc>
        <w:tc>
          <w:tcPr>
            <w:tcW w:w="1965" w:type="dxa"/>
            <w:tcBorders>
              <w:top w:val="nil"/>
              <w:left w:val="nil"/>
              <w:bottom w:val="nil"/>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w:t>
            </w: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Cash</w:t>
            </w:r>
          </w:p>
        </w:tc>
        <w:tc>
          <w:tcPr>
            <w:tcW w:w="261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19,800 </w:t>
            </w:r>
          </w:p>
        </w:tc>
        <w:tc>
          <w:tcPr>
            <w:tcW w:w="2262"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26,300 </w:t>
            </w:r>
          </w:p>
        </w:tc>
        <w:tc>
          <w:tcPr>
            <w:tcW w:w="196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30,030 </w:t>
            </w: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Accounts receivable</w:t>
            </w:r>
          </w:p>
        </w:tc>
        <w:tc>
          <w:tcPr>
            <w:tcW w:w="261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6,100 </w:t>
            </w:r>
          </w:p>
        </w:tc>
        <w:tc>
          <w:tcPr>
            <w:tcW w:w="2262"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8,140 </w:t>
            </w:r>
          </w:p>
        </w:tc>
        <w:tc>
          <w:tcPr>
            <w:tcW w:w="196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8,850 </w:t>
            </w: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Inventory</w:t>
            </w:r>
          </w:p>
        </w:tc>
        <w:tc>
          <w:tcPr>
            <w:tcW w:w="261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13,750 </w:t>
            </w:r>
          </w:p>
        </w:tc>
        <w:tc>
          <w:tcPr>
            <w:tcW w:w="2262"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14,900 </w:t>
            </w:r>
          </w:p>
        </w:tc>
        <w:tc>
          <w:tcPr>
            <w:tcW w:w="196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16,350 </w:t>
            </w: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Prepaid expenses</w:t>
            </w:r>
          </w:p>
        </w:tc>
        <w:tc>
          <w:tcPr>
            <w:tcW w:w="261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3,280 </w:t>
            </w:r>
          </w:p>
        </w:tc>
        <w:tc>
          <w:tcPr>
            <w:tcW w:w="2262"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3,850 </w:t>
            </w:r>
          </w:p>
        </w:tc>
        <w:tc>
          <w:tcPr>
            <w:tcW w:w="196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4,990 </w:t>
            </w: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Short-term investments</w:t>
            </w:r>
          </w:p>
        </w:tc>
        <w:tc>
          <w:tcPr>
            <w:tcW w:w="261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w:t>
            </w:r>
          </w:p>
        </w:tc>
        <w:tc>
          <w:tcPr>
            <w:tcW w:w="2262"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196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i/>
                <w:iCs/>
                <w:sz w:val="16"/>
                <w:szCs w:val="20"/>
              </w:rPr>
            </w:pPr>
            <w:r w:rsidRPr="00BA6602">
              <w:rPr>
                <w:rFonts w:ascii="Times New Roman" w:eastAsia="Times New Roman" w:hAnsi="Times New Roman" w:cs="Times New Roman"/>
                <w:i/>
                <w:iCs/>
                <w:sz w:val="16"/>
                <w:szCs w:val="20"/>
              </w:rPr>
              <w:t>Total current assets</w:t>
            </w:r>
          </w:p>
        </w:tc>
        <w:tc>
          <w:tcPr>
            <w:tcW w:w="2610"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42,930 </w:t>
            </w:r>
          </w:p>
        </w:tc>
        <w:tc>
          <w:tcPr>
            <w:tcW w:w="2262"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53,190 </w:t>
            </w:r>
          </w:p>
        </w:tc>
        <w:tc>
          <w:tcPr>
            <w:tcW w:w="1965"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60,220 </w:t>
            </w:r>
          </w:p>
        </w:tc>
      </w:tr>
      <w:tr w:rsidR="00F8262B" w:rsidRPr="00BA6602" w:rsidTr="00173A05">
        <w:trPr>
          <w:trHeight w:val="28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737" w:type="dxa"/>
            <w:gridSpan w:val="2"/>
            <w:tcBorders>
              <w:top w:val="nil"/>
              <w:left w:val="nil"/>
              <w:bottom w:val="nil"/>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b/>
                <w:bCs/>
                <w:i/>
                <w:iCs/>
                <w:sz w:val="16"/>
              </w:rPr>
            </w:pPr>
            <w:r w:rsidRPr="00BA6602">
              <w:rPr>
                <w:rFonts w:ascii="Times New Roman" w:eastAsia="Times New Roman" w:hAnsi="Times New Roman" w:cs="Times New Roman"/>
                <w:b/>
                <w:bCs/>
                <w:i/>
                <w:iCs/>
                <w:sz w:val="16"/>
              </w:rPr>
              <w:t>Fixed (Long-Term) Assets</w:t>
            </w:r>
          </w:p>
        </w:tc>
        <w:tc>
          <w:tcPr>
            <w:tcW w:w="2610" w:type="dxa"/>
            <w:tcBorders>
              <w:top w:val="nil"/>
              <w:left w:val="nil"/>
              <w:bottom w:val="nil"/>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w:t>
            </w:r>
          </w:p>
        </w:tc>
        <w:tc>
          <w:tcPr>
            <w:tcW w:w="2262" w:type="dxa"/>
            <w:tcBorders>
              <w:top w:val="nil"/>
              <w:left w:val="nil"/>
              <w:bottom w:val="nil"/>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w:t>
            </w:r>
          </w:p>
        </w:tc>
        <w:tc>
          <w:tcPr>
            <w:tcW w:w="1965" w:type="dxa"/>
            <w:tcBorders>
              <w:top w:val="nil"/>
              <w:left w:val="nil"/>
              <w:bottom w:val="nil"/>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w:t>
            </w: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Long-term investments</w:t>
            </w:r>
          </w:p>
        </w:tc>
        <w:tc>
          <w:tcPr>
            <w:tcW w:w="261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6,100 </w:t>
            </w:r>
          </w:p>
        </w:tc>
        <w:tc>
          <w:tcPr>
            <w:tcW w:w="2262"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7,350 </w:t>
            </w:r>
          </w:p>
        </w:tc>
        <w:tc>
          <w:tcPr>
            <w:tcW w:w="196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9,250 </w:t>
            </w: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Property, plant, and equipment</w:t>
            </w:r>
          </w:p>
        </w:tc>
        <w:tc>
          <w:tcPr>
            <w:tcW w:w="261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12,050 </w:t>
            </w:r>
          </w:p>
        </w:tc>
        <w:tc>
          <w:tcPr>
            <w:tcW w:w="2262"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14,070 </w:t>
            </w:r>
          </w:p>
        </w:tc>
        <w:tc>
          <w:tcPr>
            <w:tcW w:w="196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15,770 </w:t>
            </w: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(Less accumulated depreciation)</w:t>
            </w:r>
          </w:p>
        </w:tc>
        <w:tc>
          <w:tcPr>
            <w:tcW w:w="261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(2,200)</w:t>
            </w:r>
          </w:p>
        </w:tc>
        <w:tc>
          <w:tcPr>
            <w:tcW w:w="2262"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(2,200)</w:t>
            </w:r>
          </w:p>
        </w:tc>
        <w:tc>
          <w:tcPr>
            <w:tcW w:w="196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(2,200)</w:t>
            </w: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Intangible assets</w:t>
            </w:r>
          </w:p>
        </w:tc>
        <w:tc>
          <w:tcPr>
            <w:tcW w:w="261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2,670 </w:t>
            </w:r>
          </w:p>
        </w:tc>
        <w:tc>
          <w:tcPr>
            <w:tcW w:w="2262"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4,300 </w:t>
            </w:r>
          </w:p>
        </w:tc>
        <w:tc>
          <w:tcPr>
            <w:tcW w:w="196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6,740 </w:t>
            </w: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i/>
                <w:iCs/>
                <w:sz w:val="16"/>
                <w:szCs w:val="20"/>
              </w:rPr>
            </w:pPr>
            <w:r w:rsidRPr="00BA6602">
              <w:rPr>
                <w:rFonts w:ascii="Times New Roman" w:eastAsia="Times New Roman" w:hAnsi="Times New Roman" w:cs="Times New Roman"/>
                <w:i/>
                <w:iCs/>
                <w:sz w:val="16"/>
                <w:szCs w:val="20"/>
              </w:rPr>
              <w:t>Total fixed assets</w:t>
            </w:r>
          </w:p>
        </w:tc>
        <w:tc>
          <w:tcPr>
            <w:tcW w:w="2610"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18,620 </w:t>
            </w:r>
          </w:p>
        </w:tc>
        <w:tc>
          <w:tcPr>
            <w:tcW w:w="2262"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23,520 </w:t>
            </w:r>
          </w:p>
        </w:tc>
        <w:tc>
          <w:tcPr>
            <w:tcW w:w="1965"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29,560 </w:t>
            </w:r>
          </w:p>
        </w:tc>
      </w:tr>
      <w:tr w:rsidR="00F8262B" w:rsidRPr="00BA6602" w:rsidTr="00173A05">
        <w:trPr>
          <w:trHeight w:val="28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737" w:type="dxa"/>
            <w:gridSpan w:val="2"/>
            <w:tcBorders>
              <w:top w:val="nil"/>
              <w:left w:val="nil"/>
              <w:bottom w:val="nil"/>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b/>
                <w:bCs/>
                <w:i/>
                <w:iCs/>
                <w:sz w:val="16"/>
              </w:rPr>
            </w:pPr>
            <w:r w:rsidRPr="00BA6602">
              <w:rPr>
                <w:rFonts w:ascii="Times New Roman" w:eastAsia="Times New Roman" w:hAnsi="Times New Roman" w:cs="Times New Roman"/>
                <w:b/>
                <w:bCs/>
                <w:i/>
                <w:iCs/>
                <w:sz w:val="16"/>
              </w:rPr>
              <w:t>Other Assets</w:t>
            </w:r>
          </w:p>
        </w:tc>
        <w:tc>
          <w:tcPr>
            <w:tcW w:w="2610" w:type="dxa"/>
            <w:tcBorders>
              <w:top w:val="nil"/>
              <w:left w:val="nil"/>
              <w:bottom w:val="nil"/>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w:t>
            </w:r>
          </w:p>
        </w:tc>
        <w:tc>
          <w:tcPr>
            <w:tcW w:w="2262" w:type="dxa"/>
            <w:tcBorders>
              <w:top w:val="nil"/>
              <w:left w:val="nil"/>
              <w:bottom w:val="nil"/>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w:t>
            </w:r>
          </w:p>
        </w:tc>
        <w:tc>
          <w:tcPr>
            <w:tcW w:w="1965" w:type="dxa"/>
            <w:tcBorders>
              <w:top w:val="nil"/>
              <w:left w:val="nil"/>
              <w:bottom w:val="nil"/>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w:t>
            </w: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Deferred income tax</w:t>
            </w:r>
          </w:p>
        </w:tc>
        <w:tc>
          <w:tcPr>
            <w:tcW w:w="261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3,650 </w:t>
            </w:r>
          </w:p>
        </w:tc>
        <w:tc>
          <w:tcPr>
            <w:tcW w:w="2262"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5,590 </w:t>
            </w:r>
          </w:p>
        </w:tc>
        <w:tc>
          <w:tcPr>
            <w:tcW w:w="196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7,660 </w:t>
            </w: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Other</w:t>
            </w:r>
          </w:p>
        </w:tc>
        <w:tc>
          <w:tcPr>
            <w:tcW w:w="261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6,850 </w:t>
            </w:r>
          </w:p>
        </w:tc>
        <w:tc>
          <w:tcPr>
            <w:tcW w:w="2262"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7,544 </w:t>
            </w:r>
          </w:p>
        </w:tc>
        <w:tc>
          <w:tcPr>
            <w:tcW w:w="196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8,410 </w:t>
            </w: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i/>
                <w:iCs/>
                <w:sz w:val="16"/>
                <w:szCs w:val="20"/>
              </w:rPr>
            </w:pPr>
            <w:r w:rsidRPr="00BA6602">
              <w:rPr>
                <w:rFonts w:ascii="Times New Roman" w:eastAsia="Times New Roman" w:hAnsi="Times New Roman" w:cs="Times New Roman"/>
                <w:i/>
                <w:iCs/>
                <w:sz w:val="16"/>
                <w:szCs w:val="20"/>
              </w:rPr>
              <w:t>Total Other Assets</w:t>
            </w:r>
          </w:p>
        </w:tc>
        <w:tc>
          <w:tcPr>
            <w:tcW w:w="2610"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10,500 </w:t>
            </w:r>
          </w:p>
        </w:tc>
        <w:tc>
          <w:tcPr>
            <w:tcW w:w="2262"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13,134 </w:t>
            </w:r>
          </w:p>
        </w:tc>
        <w:tc>
          <w:tcPr>
            <w:tcW w:w="1965"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16,070 </w:t>
            </w: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261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2262"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196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r>
      <w:tr w:rsidR="00F8262B" w:rsidRPr="00BA6602" w:rsidTr="00173A05">
        <w:trPr>
          <w:trHeight w:val="330"/>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737" w:type="dxa"/>
            <w:gridSpan w:val="2"/>
            <w:tcBorders>
              <w:top w:val="nil"/>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b/>
                <w:bCs/>
                <w:sz w:val="16"/>
                <w:szCs w:val="24"/>
              </w:rPr>
            </w:pPr>
            <w:r w:rsidRPr="00BA6602">
              <w:rPr>
                <w:rFonts w:ascii="Times New Roman" w:eastAsia="Times New Roman" w:hAnsi="Times New Roman" w:cs="Times New Roman"/>
                <w:b/>
                <w:bCs/>
                <w:sz w:val="16"/>
                <w:szCs w:val="24"/>
              </w:rPr>
              <w:t>Total Assets</w:t>
            </w:r>
          </w:p>
        </w:tc>
        <w:tc>
          <w:tcPr>
            <w:tcW w:w="2610" w:type="dxa"/>
            <w:tcBorders>
              <w:top w:val="single" w:sz="4" w:space="0" w:color="auto"/>
              <w:left w:val="nil"/>
              <w:bottom w:val="double" w:sz="6" w:space="0" w:color="auto"/>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b/>
                <w:bCs/>
                <w:sz w:val="16"/>
                <w:szCs w:val="24"/>
              </w:rPr>
            </w:pPr>
            <w:r w:rsidRPr="00BA6602">
              <w:rPr>
                <w:rFonts w:ascii="Times New Roman" w:eastAsia="Times New Roman" w:hAnsi="Times New Roman" w:cs="Times New Roman"/>
                <w:b/>
                <w:bCs/>
                <w:sz w:val="16"/>
                <w:szCs w:val="24"/>
              </w:rPr>
              <w:t xml:space="preserve"> $           72,050 </w:t>
            </w:r>
          </w:p>
        </w:tc>
        <w:tc>
          <w:tcPr>
            <w:tcW w:w="2262" w:type="dxa"/>
            <w:tcBorders>
              <w:top w:val="single" w:sz="4" w:space="0" w:color="auto"/>
              <w:left w:val="nil"/>
              <w:bottom w:val="double" w:sz="6" w:space="0" w:color="auto"/>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b/>
                <w:bCs/>
                <w:sz w:val="16"/>
                <w:szCs w:val="24"/>
              </w:rPr>
            </w:pPr>
            <w:r w:rsidRPr="00BA6602">
              <w:rPr>
                <w:rFonts w:ascii="Times New Roman" w:eastAsia="Times New Roman" w:hAnsi="Times New Roman" w:cs="Times New Roman"/>
                <w:b/>
                <w:bCs/>
                <w:sz w:val="16"/>
                <w:szCs w:val="24"/>
              </w:rPr>
              <w:t xml:space="preserve"> $           89,844 </w:t>
            </w:r>
          </w:p>
        </w:tc>
        <w:tc>
          <w:tcPr>
            <w:tcW w:w="1965" w:type="dxa"/>
            <w:tcBorders>
              <w:top w:val="single" w:sz="4" w:space="0" w:color="auto"/>
              <w:left w:val="nil"/>
              <w:bottom w:val="double" w:sz="6" w:space="0" w:color="auto"/>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b/>
                <w:bCs/>
                <w:sz w:val="16"/>
                <w:szCs w:val="24"/>
              </w:rPr>
            </w:pPr>
            <w:r w:rsidRPr="00BA6602">
              <w:rPr>
                <w:rFonts w:ascii="Times New Roman" w:eastAsia="Times New Roman" w:hAnsi="Times New Roman" w:cs="Times New Roman"/>
                <w:b/>
                <w:bCs/>
                <w:sz w:val="16"/>
                <w:szCs w:val="24"/>
              </w:rPr>
              <w:t xml:space="preserve"> $             105,850 </w:t>
            </w:r>
          </w:p>
        </w:tc>
      </w:tr>
      <w:tr w:rsidR="00F8262B" w:rsidRPr="00BA6602" w:rsidTr="00173A05">
        <w:trPr>
          <w:trHeight w:val="270"/>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b/>
                <w:bCs/>
                <w:sz w:val="16"/>
                <w:szCs w:val="24"/>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p w:rsidR="00F8262B" w:rsidRPr="00BA6602" w:rsidRDefault="00F8262B" w:rsidP="00173A05">
            <w:pPr>
              <w:spacing w:after="0" w:line="240" w:lineRule="auto"/>
              <w:rPr>
                <w:rFonts w:ascii="Times New Roman" w:eastAsia="Times New Roman" w:hAnsi="Times New Roman" w:cs="Times New Roman"/>
                <w:sz w:val="16"/>
                <w:szCs w:val="20"/>
              </w:rPr>
            </w:pPr>
          </w:p>
          <w:p w:rsidR="00F8262B" w:rsidRDefault="00F8262B" w:rsidP="00173A05">
            <w:pPr>
              <w:spacing w:after="0" w:line="240" w:lineRule="auto"/>
              <w:rPr>
                <w:rFonts w:ascii="Times New Roman" w:eastAsia="Times New Roman" w:hAnsi="Times New Roman" w:cs="Times New Roman"/>
                <w:sz w:val="16"/>
                <w:szCs w:val="20"/>
              </w:rPr>
            </w:pPr>
          </w:p>
          <w:p w:rsidR="00BA6602" w:rsidRDefault="00BA6602" w:rsidP="00173A05">
            <w:pPr>
              <w:spacing w:after="0" w:line="240" w:lineRule="auto"/>
              <w:rPr>
                <w:rFonts w:ascii="Times New Roman" w:eastAsia="Times New Roman" w:hAnsi="Times New Roman" w:cs="Times New Roman"/>
                <w:sz w:val="16"/>
                <w:szCs w:val="20"/>
              </w:rPr>
            </w:pPr>
          </w:p>
          <w:p w:rsidR="00BA6602" w:rsidRDefault="00BA6602" w:rsidP="00173A05">
            <w:pPr>
              <w:spacing w:after="0" w:line="240" w:lineRule="auto"/>
              <w:rPr>
                <w:rFonts w:ascii="Times New Roman" w:eastAsia="Times New Roman" w:hAnsi="Times New Roman" w:cs="Times New Roman"/>
                <w:sz w:val="16"/>
                <w:szCs w:val="20"/>
              </w:rPr>
            </w:pPr>
          </w:p>
          <w:p w:rsidR="00BA6602" w:rsidRDefault="00BA6602" w:rsidP="00173A05">
            <w:pPr>
              <w:spacing w:after="0" w:line="240" w:lineRule="auto"/>
              <w:rPr>
                <w:rFonts w:ascii="Times New Roman" w:eastAsia="Times New Roman" w:hAnsi="Times New Roman" w:cs="Times New Roman"/>
                <w:sz w:val="16"/>
                <w:szCs w:val="20"/>
              </w:rPr>
            </w:pPr>
          </w:p>
          <w:p w:rsidR="00BA6602" w:rsidRDefault="00BA6602" w:rsidP="00173A05">
            <w:pPr>
              <w:spacing w:after="0" w:line="240" w:lineRule="auto"/>
              <w:rPr>
                <w:rFonts w:ascii="Times New Roman" w:eastAsia="Times New Roman" w:hAnsi="Times New Roman" w:cs="Times New Roman"/>
                <w:sz w:val="16"/>
                <w:szCs w:val="20"/>
              </w:rPr>
            </w:pPr>
          </w:p>
          <w:p w:rsidR="00BA6602" w:rsidRPr="00BA6602" w:rsidRDefault="00BA6602" w:rsidP="00173A05">
            <w:pPr>
              <w:spacing w:after="0" w:line="240" w:lineRule="auto"/>
              <w:rPr>
                <w:rFonts w:ascii="Times New Roman" w:eastAsia="Times New Roman" w:hAnsi="Times New Roman" w:cs="Times New Roman"/>
                <w:sz w:val="16"/>
                <w:szCs w:val="20"/>
              </w:rPr>
            </w:pPr>
          </w:p>
        </w:tc>
        <w:tc>
          <w:tcPr>
            <w:tcW w:w="261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p w:rsidR="00F8262B" w:rsidRPr="00BA6602" w:rsidRDefault="00F8262B" w:rsidP="00173A05">
            <w:pPr>
              <w:spacing w:after="0" w:line="240" w:lineRule="auto"/>
              <w:rPr>
                <w:rFonts w:ascii="Times New Roman" w:eastAsia="Times New Roman" w:hAnsi="Times New Roman" w:cs="Times New Roman"/>
                <w:sz w:val="16"/>
                <w:szCs w:val="20"/>
              </w:rPr>
            </w:pPr>
          </w:p>
          <w:p w:rsidR="00F8262B" w:rsidRPr="00BA6602" w:rsidRDefault="00F8262B" w:rsidP="00173A05">
            <w:pPr>
              <w:spacing w:after="0" w:line="240" w:lineRule="auto"/>
              <w:rPr>
                <w:rFonts w:ascii="Times New Roman" w:eastAsia="Times New Roman" w:hAnsi="Times New Roman" w:cs="Times New Roman"/>
                <w:sz w:val="16"/>
                <w:szCs w:val="20"/>
              </w:rPr>
            </w:pPr>
          </w:p>
          <w:p w:rsidR="00F8262B" w:rsidRPr="00BA6602" w:rsidRDefault="00F8262B" w:rsidP="00173A05">
            <w:pPr>
              <w:spacing w:after="0" w:line="240" w:lineRule="auto"/>
              <w:rPr>
                <w:rFonts w:ascii="Times New Roman" w:eastAsia="Times New Roman" w:hAnsi="Times New Roman" w:cs="Times New Roman"/>
                <w:sz w:val="16"/>
                <w:szCs w:val="20"/>
              </w:rPr>
            </w:pPr>
          </w:p>
          <w:p w:rsidR="00F8262B" w:rsidRPr="00BA6602" w:rsidRDefault="00F8262B" w:rsidP="00173A05">
            <w:pPr>
              <w:spacing w:after="0" w:line="240" w:lineRule="auto"/>
              <w:rPr>
                <w:rFonts w:ascii="Times New Roman" w:eastAsia="Times New Roman" w:hAnsi="Times New Roman" w:cs="Times New Roman"/>
                <w:sz w:val="16"/>
                <w:szCs w:val="20"/>
              </w:rPr>
            </w:pPr>
          </w:p>
          <w:p w:rsidR="00401EBD" w:rsidRPr="00BA6602" w:rsidRDefault="00401EBD" w:rsidP="00173A05">
            <w:pPr>
              <w:spacing w:after="0" w:line="240" w:lineRule="auto"/>
              <w:rPr>
                <w:rFonts w:ascii="Times New Roman" w:eastAsia="Times New Roman" w:hAnsi="Times New Roman" w:cs="Times New Roman"/>
                <w:sz w:val="16"/>
                <w:szCs w:val="20"/>
              </w:rPr>
            </w:pPr>
          </w:p>
        </w:tc>
        <w:tc>
          <w:tcPr>
            <w:tcW w:w="2262"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196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r>
      <w:tr w:rsidR="00F8262B" w:rsidRPr="00BA6602" w:rsidTr="00173A05">
        <w:trPr>
          <w:trHeight w:val="420"/>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FFFFFF"/>
                <w:sz w:val="16"/>
                <w:szCs w:val="4"/>
              </w:rPr>
            </w:pPr>
            <w:r w:rsidRPr="00BA6602">
              <w:rPr>
                <w:rFonts w:ascii="Times New Roman" w:eastAsia="Times New Roman" w:hAnsi="Times New Roman" w:cs="Times New Roman"/>
                <w:color w:val="FFFFFF"/>
                <w:sz w:val="16"/>
                <w:szCs w:val="4"/>
              </w:rPr>
              <w:lastRenderedPageBreak/>
              <w:t>[42]</w:t>
            </w:r>
          </w:p>
        </w:tc>
        <w:tc>
          <w:tcPr>
            <w:tcW w:w="4737" w:type="dxa"/>
            <w:gridSpan w:val="2"/>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6"/>
                <w:szCs w:val="28"/>
              </w:rPr>
            </w:pPr>
            <w:r w:rsidRPr="00BA6602">
              <w:rPr>
                <w:rFonts w:ascii="Times New Roman" w:eastAsia="Times New Roman" w:hAnsi="Times New Roman" w:cs="Times New Roman"/>
                <w:b/>
                <w:bCs/>
                <w:color w:val="FFFFFF"/>
                <w:sz w:val="16"/>
                <w:szCs w:val="28"/>
              </w:rPr>
              <w:t>Liabilities and Owner's Equity</w:t>
            </w:r>
          </w:p>
        </w:tc>
        <w:tc>
          <w:tcPr>
            <w:tcW w:w="2610" w:type="dxa"/>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6"/>
                <w:szCs w:val="28"/>
              </w:rPr>
            </w:pPr>
            <w:r w:rsidRPr="00BA6602">
              <w:rPr>
                <w:rFonts w:ascii="Times New Roman" w:eastAsia="Times New Roman" w:hAnsi="Times New Roman" w:cs="Times New Roman"/>
                <w:b/>
                <w:bCs/>
                <w:color w:val="FFFFFF"/>
                <w:sz w:val="16"/>
                <w:szCs w:val="28"/>
              </w:rPr>
              <w:t> </w:t>
            </w:r>
          </w:p>
        </w:tc>
        <w:tc>
          <w:tcPr>
            <w:tcW w:w="2262" w:type="dxa"/>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6"/>
                <w:szCs w:val="28"/>
              </w:rPr>
            </w:pPr>
            <w:r w:rsidRPr="00BA6602">
              <w:rPr>
                <w:rFonts w:ascii="Times New Roman" w:eastAsia="Times New Roman" w:hAnsi="Times New Roman" w:cs="Times New Roman"/>
                <w:b/>
                <w:bCs/>
                <w:color w:val="FFFFFF"/>
                <w:sz w:val="16"/>
                <w:szCs w:val="28"/>
              </w:rPr>
              <w:t> </w:t>
            </w:r>
          </w:p>
        </w:tc>
        <w:tc>
          <w:tcPr>
            <w:tcW w:w="1965" w:type="dxa"/>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6"/>
                <w:szCs w:val="28"/>
              </w:rPr>
            </w:pPr>
            <w:r w:rsidRPr="00BA6602">
              <w:rPr>
                <w:rFonts w:ascii="Times New Roman" w:eastAsia="Times New Roman" w:hAnsi="Times New Roman" w:cs="Times New Roman"/>
                <w:b/>
                <w:bCs/>
                <w:color w:val="FFFFFF"/>
                <w:sz w:val="16"/>
                <w:szCs w:val="28"/>
              </w:rPr>
              <w:t> </w:t>
            </w:r>
          </w:p>
        </w:tc>
      </w:tr>
      <w:tr w:rsidR="00F8262B" w:rsidRPr="00BA6602" w:rsidTr="00173A05">
        <w:trPr>
          <w:trHeight w:val="28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6"/>
                <w:szCs w:val="28"/>
              </w:rPr>
            </w:pPr>
          </w:p>
        </w:tc>
        <w:tc>
          <w:tcPr>
            <w:tcW w:w="4737" w:type="dxa"/>
            <w:gridSpan w:val="2"/>
            <w:tcBorders>
              <w:top w:val="nil"/>
              <w:left w:val="nil"/>
              <w:bottom w:val="nil"/>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b/>
                <w:bCs/>
                <w:i/>
                <w:iCs/>
                <w:sz w:val="16"/>
              </w:rPr>
            </w:pPr>
            <w:r w:rsidRPr="00BA6602">
              <w:rPr>
                <w:rFonts w:ascii="Times New Roman" w:eastAsia="Times New Roman" w:hAnsi="Times New Roman" w:cs="Times New Roman"/>
                <w:b/>
                <w:bCs/>
                <w:i/>
                <w:iCs/>
                <w:sz w:val="16"/>
              </w:rPr>
              <w:t>Current Liabilities</w:t>
            </w:r>
          </w:p>
        </w:tc>
        <w:tc>
          <w:tcPr>
            <w:tcW w:w="2610" w:type="dxa"/>
            <w:tcBorders>
              <w:top w:val="nil"/>
              <w:left w:val="nil"/>
              <w:bottom w:val="nil"/>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w:t>
            </w:r>
          </w:p>
        </w:tc>
        <w:tc>
          <w:tcPr>
            <w:tcW w:w="2262" w:type="dxa"/>
            <w:tcBorders>
              <w:top w:val="nil"/>
              <w:left w:val="nil"/>
              <w:bottom w:val="nil"/>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w:t>
            </w:r>
          </w:p>
        </w:tc>
        <w:tc>
          <w:tcPr>
            <w:tcW w:w="1965" w:type="dxa"/>
            <w:tcBorders>
              <w:top w:val="nil"/>
              <w:left w:val="nil"/>
              <w:bottom w:val="nil"/>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w:t>
            </w: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Accounts payable</w:t>
            </w:r>
          </w:p>
        </w:tc>
        <w:tc>
          <w:tcPr>
            <w:tcW w:w="261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7,420 </w:t>
            </w:r>
          </w:p>
        </w:tc>
        <w:tc>
          <w:tcPr>
            <w:tcW w:w="2262"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8,200 </w:t>
            </w:r>
          </w:p>
        </w:tc>
        <w:tc>
          <w:tcPr>
            <w:tcW w:w="196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10,535 </w:t>
            </w: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Short-term loans</w:t>
            </w:r>
          </w:p>
        </w:tc>
        <w:tc>
          <w:tcPr>
            <w:tcW w:w="261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4,280 </w:t>
            </w:r>
          </w:p>
        </w:tc>
        <w:tc>
          <w:tcPr>
            <w:tcW w:w="2262"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6,000 </w:t>
            </w:r>
          </w:p>
        </w:tc>
        <w:tc>
          <w:tcPr>
            <w:tcW w:w="196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8,540 </w:t>
            </w: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Income taxes payable</w:t>
            </w:r>
          </w:p>
        </w:tc>
        <w:tc>
          <w:tcPr>
            <w:tcW w:w="261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2,950 </w:t>
            </w:r>
          </w:p>
        </w:tc>
        <w:tc>
          <w:tcPr>
            <w:tcW w:w="2262"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3,300 </w:t>
            </w:r>
          </w:p>
        </w:tc>
        <w:tc>
          <w:tcPr>
            <w:tcW w:w="196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3,700 </w:t>
            </w: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Accrued salaries and wages</w:t>
            </w:r>
          </w:p>
        </w:tc>
        <w:tc>
          <w:tcPr>
            <w:tcW w:w="261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2,100 </w:t>
            </w:r>
          </w:p>
        </w:tc>
        <w:tc>
          <w:tcPr>
            <w:tcW w:w="2262"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3,950 </w:t>
            </w:r>
          </w:p>
        </w:tc>
        <w:tc>
          <w:tcPr>
            <w:tcW w:w="196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5,400 </w:t>
            </w: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Unearned revenue</w:t>
            </w:r>
          </w:p>
        </w:tc>
        <w:tc>
          <w:tcPr>
            <w:tcW w:w="261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w:t>
            </w:r>
          </w:p>
        </w:tc>
        <w:tc>
          <w:tcPr>
            <w:tcW w:w="2262"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w:t>
            </w:r>
          </w:p>
        </w:tc>
        <w:tc>
          <w:tcPr>
            <w:tcW w:w="196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w:t>
            </w: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Current portion of long-term debt</w:t>
            </w:r>
          </w:p>
        </w:tc>
        <w:tc>
          <w:tcPr>
            <w:tcW w:w="261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w:t>
            </w:r>
          </w:p>
        </w:tc>
        <w:tc>
          <w:tcPr>
            <w:tcW w:w="2262"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w:t>
            </w:r>
          </w:p>
        </w:tc>
        <w:tc>
          <w:tcPr>
            <w:tcW w:w="196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w:t>
            </w: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i/>
                <w:iCs/>
                <w:sz w:val="16"/>
                <w:szCs w:val="20"/>
              </w:rPr>
            </w:pPr>
            <w:r w:rsidRPr="00BA6602">
              <w:rPr>
                <w:rFonts w:ascii="Times New Roman" w:eastAsia="Times New Roman" w:hAnsi="Times New Roman" w:cs="Times New Roman"/>
                <w:i/>
                <w:iCs/>
                <w:sz w:val="16"/>
                <w:szCs w:val="20"/>
              </w:rPr>
              <w:t>Total current liabilities</w:t>
            </w:r>
          </w:p>
        </w:tc>
        <w:tc>
          <w:tcPr>
            <w:tcW w:w="2610"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16,750 </w:t>
            </w:r>
          </w:p>
        </w:tc>
        <w:tc>
          <w:tcPr>
            <w:tcW w:w="2262"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21,450 </w:t>
            </w:r>
          </w:p>
        </w:tc>
        <w:tc>
          <w:tcPr>
            <w:tcW w:w="1965"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28,175 </w:t>
            </w:r>
          </w:p>
        </w:tc>
      </w:tr>
      <w:tr w:rsidR="00F8262B" w:rsidRPr="00BA6602" w:rsidTr="00173A05">
        <w:trPr>
          <w:trHeight w:val="28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737" w:type="dxa"/>
            <w:gridSpan w:val="2"/>
            <w:tcBorders>
              <w:top w:val="nil"/>
              <w:left w:val="nil"/>
              <w:bottom w:val="nil"/>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b/>
                <w:bCs/>
                <w:i/>
                <w:iCs/>
                <w:sz w:val="16"/>
              </w:rPr>
            </w:pPr>
            <w:r w:rsidRPr="00BA6602">
              <w:rPr>
                <w:rFonts w:ascii="Times New Roman" w:eastAsia="Times New Roman" w:hAnsi="Times New Roman" w:cs="Times New Roman"/>
                <w:b/>
                <w:bCs/>
                <w:i/>
                <w:iCs/>
                <w:sz w:val="16"/>
              </w:rPr>
              <w:t>Long-Term Liabilities</w:t>
            </w:r>
          </w:p>
        </w:tc>
        <w:tc>
          <w:tcPr>
            <w:tcW w:w="2610" w:type="dxa"/>
            <w:tcBorders>
              <w:top w:val="nil"/>
              <w:left w:val="nil"/>
              <w:bottom w:val="nil"/>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w:t>
            </w:r>
          </w:p>
        </w:tc>
        <w:tc>
          <w:tcPr>
            <w:tcW w:w="2262" w:type="dxa"/>
            <w:tcBorders>
              <w:top w:val="nil"/>
              <w:left w:val="nil"/>
              <w:bottom w:val="nil"/>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w:t>
            </w:r>
          </w:p>
        </w:tc>
        <w:tc>
          <w:tcPr>
            <w:tcW w:w="1965" w:type="dxa"/>
            <w:tcBorders>
              <w:top w:val="nil"/>
              <w:left w:val="nil"/>
              <w:bottom w:val="nil"/>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w:t>
            </w: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Long-term debt</w:t>
            </w:r>
          </w:p>
        </w:tc>
        <w:tc>
          <w:tcPr>
            <w:tcW w:w="261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4,500 </w:t>
            </w:r>
          </w:p>
        </w:tc>
        <w:tc>
          <w:tcPr>
            <w:tcW w:w="2262"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5,200 </w:t>
            </w:r>
          </w:p>
        </w:tc>
        <w:tc>
          <w:tcPr>
            <w:tcW w:w="196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7,200 </w:t>
            </w: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Deferred income tax</w:t>
            </w:r>
          </w:p>
        </w:tc>
        <w:tc>
          <w:tcPr>
            <w:tcW w:w="261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w:t>
            </w:r>
          </w:p>
        </w:tc>
        <w:tc>
          <w:tcPr>
            <w:tcW w:w="2262"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1,700 </w:t>
            </w:r>
          </w:p>
        </w:tc>
        <w:tc>
          <w:tcPr>
            <w:tcW w:w="196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2,330 </w:t>
            </w: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Other</w:t>
            </w:r>
          </w:p>
        </w:tc>
        <w:tc>
          <w:tcPr>
            <w:tcW w:w="261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w:t>
            </w:r>
          </w:p>
        </w:tc>
        <w:tc>
          <w:tcPr>
            <w:tcW w:w="2262"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w:t>
            </w:r>
          </w:p>
        </w:tc>
        <w:tc>
          <w:tcPr>
            <w:tcW w:w="196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w:t>
            </w: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i/>
                <w:iCs/>
                <w:sz w:val="16"/>
                <w:szCs w:val="20"/>
              </w:rPr>
            </w:pPr>
            <w:r w:rsidRPr="00BA6602">
              <w:rPr>
                <w:rFonts w:ascii="Times New Roman" w:eastAsia="Times New Roman" w:hAnsi="Times New Roman" w:cs="Times New Roman"/>
                <w:i/>
                <w:iCs/>
                <w:sz w:val="16"/>
                <w:szCs w:val="20"/>
              </w:rPr>
              <w:t>Total long-term liabilities</w:t>
            </w:r>
          </w:p>
        </w:tc>
        <w:tc>
          <w:tcPr>
            <w:tcW w:w="2610"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4,500 </w:t>
            </w:r>
          </w:p>
        </w:tc>
        <w:tc>
          <w:tcPr>
            <w:tcW w:w="2262"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6,900 </w:t>
            </w:r>
          </w:p>
        </w:tc>
        <w:tc>
          <w:tcPr>
            <w:tcW w:w="1965"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9,530 </w:t>
            </w:r>
          </w:p>
        </w:tc>
      </w:tr>
      <w:tr w:rsidR="00F8262B" w:rsidRPr="00BA6602" w:rsidTr="00173A05">
        <w:trPr>
          <w:trHeight w:val="28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737" w:type="dxa"/>
            <w:gridSpan w:val="2"/>
            <w:tcBorders>
              <w:top w:val="nil"/>
              <w:left w:val="nil"/>
              <w:bottom w:val="nil"/>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b/>
                <w:bCs/>
                <w:i/>
                <w:iCs/>
                <w:sz w:val="16"/>
              </w:rPr>
            </w:pPr>
            <w:r w:rsidRPr="00BA6602">
              <w:rPr>
                <w:rFonts w:ascii="Times New Roman" w:eastAsia="Times New Roman" w:hAnsi="Times New Roman" w:cs="Times New Roman"/>
                <w:b/>
                <w:bCs/>
                <w:i/>
                <w:iCs/>
                <w:sz w:val="16"/>
              </w:rPr>
              <w:t>Owner's Equity</w:t>
            </w:r>
          </w:p>
        </w:tc>
        <w:tc>
          <w:tcPr>
            <w:tcW w:w="2610" w:type="dxa"/>
            <w:tcBorders>
              <w:top w:val="nil"/>
              <w:left w:val="nil"/>
              <w:bottom w:val="nil"/>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w:t>
            </w:r>
          </w:p>
        </w:tc>
        <w:tc>
          <w:tcPr>
            <w:tcW w:w="2262" w:type="dxa"/>
            <w:tcBorders>
              <w:top w:val="nil"/>
              <w:left w:val="nil"/>
              <w:bottom w:val="nil"/>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w:t>
            </w:r>
          </w:p>
        </w:tc>
        <w:tc>
          <w:tcPr>
            <w:tcW w:w="1965" w:type="dxa"/>
            <w:tcBorders>
              <w:top w:val="nil"/>
              <w:left w:val="nil"/>
              <w:bottom w:val="nil"/>
              <w:right w:val="nil"/>
            </w:tcBorders>
            <w:shd w:val="clear" w:color="000000" w:fill="D3DDEF"/>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w:t>
            </w: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Owner's investment</w:t>
            </w:r>
          </w:p>
        </w:tc>
        <w:tc>
          <w:tcPr>
            <w:tcW w:w="261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9,580 </w:t>
            </w:r>
          </w:p>
        </w:tc>
        <w:tc>
          <w:tcPr>
            <w:tcW w:w="2262"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12,400 </w:t>
            </w:r>
          </w:p>
        </w:tc>
        <w:tc>
          <w:tcPr>
            <w:tcW w:w="196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15,650 </w:t>
            </w: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Retained earnings</w:t>
            </w:r>
          </w:p>
        </w:tc>
        <w:tc>
          <w:tcPr>
            <w:tcW w:w="261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41,220 </w:t>
            </w:r>
          </w:p>
        </w:tc>
        <w:tc>
          <w:tcPr>
            <w:tcW w:w="2262"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49,094 </w:t>
            </w:r>
          </w:p>
        </w:tc>
        <w:tc>
          <w:tcPr>
            <w:tcW w:w="196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52,495 </w:t>
            </w: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Other</w:t>
            </w:r>
          </w:p>
        </w:tc>
        <w:tc>
          <w:tcPr>
            <w:tcW w:w="261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2262"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196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i/>
                <w:iCs/>
                <w:sz w:val="16"/>
                <w:szCs w:val="20"/>
              </w:rPr>
            </w:pPr>
            <w:r w:rsidRPr="00BA6602">
              <w:rPr>
                <w:rFonts w:ascii="Times New Roman" w:eastAsia="Times New Roman" w:hAnsi="Times New Roman" w:cs="Times New Roman"/>
                <w:i/>
                <w:iCs/>
                <w:sz w:val="16"/>
                <w:szCs w:val="20"/>
              </w:rPr>
              <w:t>Total owner's equity</w:t>
            </w:r>
          </w:p>
        </w:tc>
        <w:tc>
          <w:tcPr>
            <w:tcW w:w="2610"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50,800 </w:t>
            </w:r>
          </w:p>
        </w:tc>
        <w:tc>
          <w:tcPr>
            <w:tcW w:w="2262"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61,494 </w:t>
            </w:r>
          </w:p>
        </w:tc>
        <w:tc>
          <w:tcPr>
            <w:tcW w:w="1965"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r w:rsidRPr="00BA6602">
              <w:rPr>
                <w:rFonts w:ascii="Times New Roman" w:eastAsia="Times New Roman" w:hAnsi="Times New Roman" w:cs="Times New Roman"/>
                <w:sz w:val="16"/>
                <w:szCs w:val="20"/>
              </w:rPr>
              <w:t xml:space="preserve"> $                   68,145 </w:t>
            </w:r>
          </w:p>
        </w:tc>
      </w:tr>
      <w:tr w:rsidR="00F8262B" w:rsidRPr="00BA6602" w:rsidTr="00173A05">
        <w:trPr>
          <w:trHeight w:val="255"/>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261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2262"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196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r>
      <w:tr w:rsidR="00F8262B" w:rsidRPr="00BA6602" w:rsidTr="00173A05">
        <w:trPr>
          <w:trHeight w:val="330"/>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4737" w:type="dxa"/>
            <w:gridSpan w:val="2"/>
            <w:tcBorders>
              <w:top w:val="nil"/>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b/>
                <w:bCs/>
                <w:sz w:val="16"/>
                <w:szCs w:val="24"/>
              </w:rPr>
            </w:pPr>
            <w:r w:rsidRPr="00BA6602">
              <w:rPr>
                <w:rFonts w:ascii="Times New Roman" w:eastAsia="Times New Roman" w:hAnsi="Times New Roman" w:cs="Times New Roman"/>
                <w:b/>
                <w:bCs/>
                <w:sz w:val="16"/>
                <w:szCs w:val="24"/>
              </w:rPr>
              <w:t>Total Liabilities and Owner's Equity</w:t>
            </w:r>
          </w:p>
        </w:tc>
        <w:tc>
          <w:tcPr>
            <w:tcW w:w="2610" w:type="dxa"/>
            <w:tcBorders>
              <w:top w:val="single" w:sz="4" w:space="0" w:color="auto"/>
              <w:left w:val="nil"/>
              <w:bottom w:val="double" w:sz="6" w:space="0" w:color="auto"/>
              <w:right w:val="nil"/>
            </w:tcBorders>
            <w:shd w:val="clear" w:color="000000" w:fill="D3DDEF"/>
            <w:noWrap/>
            <w:vAlign w:val="center"/>
            <w:hideMark/>
          </w:tcPr>
          <w:p w:rsidR="00F8262B" w:rsidRPr="00BA6602" w:rsidRDefault="00F8262B" w:rsidP="00401EBD">
            <w:pPr>
              <w:spacing w:after="0" w:line="240" w:lineRule="auto"/>
              <w:rPr>
                <w:rFonts w:ascii="Times New Roman" w:eastAsia="Times New Roman" w:hAnsi="Times New Roman" w:cs="Times New Roman"/>
                <w:b/>
                <w:bCs/>
                <w:sz w:val="16"/>
                <w:szCs w:val="24"/>
              </w:rPr>
            </w:pPr>
            <w:r w:rsidRPr="00BA6602">
              <w:rPr>
                <w:rFonts w:ascii="Times New Roman" w:eastAsia="Times New Roman" w:hAnsi="Times New Roman" w:cs="Times New Roman"/>
                <w:b/>
                <w:bCs/>
                <w:sz w:val="16"/>
                <w:szCs w:val="24"/>
              </w:rPr>
              <w:t>$           72,050</w:t>
            </w:r>
          </w:p>
        </w:tc>
        <w:tc>
          <w:tcPr>
            <w:tcW w:w="2262" w:type="dxa"/>
            <w:tcBorders>
              <w:top w:val="single" w:sz="4" w:space="0" w:color="auto"/>
              <w:left w:val="nil"/>
              <w:bottom w:val="double" w:sz="6" w:space="0" w:color="auto"/>
              <w:right w:val="nil"/>
            </w:tcBorders>
            <w:shd w:val="clear" w:color="000000" w:fill="D3DDEF"/>
            <w:noWrap/>
            <w:vAlign w:val="center"/>
            <w:hideMark/>
          </w:tcPr>
          <w:p w:rsidR="00F8262B" w:rsidRPr="00BA6602" w:rsidRDefault="00F8262B" w:rsidP="00401EBD">
            <w:pPr>
              <w:spacing w:after="0" w:line="240" w:lineRule="auto"/>
              <w:rPr>
                <w:rFonts w:ascii="Times New Roman" w:eastAsia="Times New Roman" w:hAnsi="Times New Roman" w:cs="Times New Roman"/>
                <w:b/>
                <w:bCs/>
                <w:sz w:val="16"/>
                <w:szCs w:val="24"/>
              </w:rPr>
            </w:pPr>
            <w:r w:rsidRPr="00BA6602">
              <w:rPr>
                <w:rFonts w:ascii="Times New Roman" w:eastAsia="Times New Roman" w:hAnsi="Times New Roman" w:cs="Times New Roman"/>
                <w:b/>
                <w:bCs/>
                <w:sz w:val="16"/>
                <w:szCs w:val="24"/>
              </w:rPr>
              <w:t>$           89,844</w:t>
            </w:r>
          </w:p>
        </w:tc>
        <w:tc>
          <w:tcPr>
            <w:tcW w:w="1965" w:type="dxa"/>
            <w:tcBorders>
              <w:top w:val="single" w:sz="4" w:space="0" w:color="auto"/>
              <w:left w:val="nil"/>
              <w:bottom w:val="double" w:sz="6" w:space="0" w:color="auto"/>
              <w:right w:val="nil"/>
            </w:tcBorders>
            <w:shd w:val="clear" w:color="000000" w:fill="D3DDEF"/>
            <w:noWrap/>
            <w:vAlign w:val="center"/>
            <w:hideMark/>
          </w:tcPr>
          <w:p w:rsidR="00F8262B" w:rsidRPr="00BA6602" w:rsidRDefault="00F8262B" w:rsidP="00401EBD">
            <w:pPr>
              <w:spacing w:after="0" w:line="240" w:lineRule="auto"/>
              <w:rPr>
                <w:rFonts w:ascii="Times New Roman" w:eastAsia="Times New Roman" w:hAnsi="Times New Roman" w:cs="Times New Roman"/>
                <w:b/>
                <w:bCs/>
                <w:sz w:val="16"/>
                <w:szCs w:val="24"/>
              </w:rPr>
            </w:pPr>
            <w:r w:rsidRPr="00BA6602">
              <w:rPr>
                <w:rFonts w:ascii="Times New Roman" w:eastAsia="Times New Roman" w:hAnsi="Times New Roman" w:cs="Times New Roman"/>
                <w:b/>
                <w:bCs/>
                <w:sz w:val="16"/>
                <w:szCs w:val="24"/>
              </w:rPr>
              <w:t>$             105,850</w:t>
            </w:r>
          </w:p>
        </w:tc>
      </w:tr>
      <w:tr w:rsidR="00F8262B" w:rsidRPr="00BA6602" w:rsidTr="00173A05">
        <w:trPr>
          <w:trHeight w:val="270"/>
        </w:trPr>
        <w:tc>
          <w:tcPr>
            <w:tcW w:w="483"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b/>
                <w:bCs/>
                <w:sz w:val="16"/>
                <w:szCs w:val="24"/>
              </w:rPr>
            </w:pPr>
          </w:p>
        </w:tc>
        <w:tc>
          <w:tcPr>
            <w:tcW w:w="98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3757"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2610"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6"/>
                <w:szCs w:val="20"/>
              </w:rPr>
            </w:pPr>
          </w:p>
        </w:tc>
        <w:tc>
          <w:tcPr>
            <w:tcW w:w="2262"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FFFFFF"/>
                <w:sz w:val="16"/>
                <w:szCs w:val="4"/>
              </w:rPr>
            </w:pPr>
            <w:r w:rsidRPr="00BA6602">
              <w:rPr>
                <w:rFonts w:ascii="Times New Roman" w:eastAsia="Times New Roman" w:hAnsi="Times New Roman" w:cs="Times New Roman"/>
                <w:color w:val="FFFFFF"/>
                <w:sz w:val="16"/>
                <w:szCs w:val="4"/>
              </w:rPr>
              <w:t>{42}</w:t>
            </w:r>
          </w:p>
        </w:tc>
        <w:tc>
          <w:tcPr>
            <w:tcW w:w="196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FFFFFF"/>
                <w:sz w:val="16"/>
                <w:szCs w:val="4"/>
              </w:rPr>
            </w:pPr>
          </w:p>
        </w:tc>
      </w:tr>
    </w:tbl>
    <w:p w:rsidR="00F8262B" w:rsidRPr="00BA6602" w:rsidRDefault="00F8262B" w:rsidP="00F8262B">
      <w:pPr>
        <w:pStyle w:val="Default"/>
        <w:rPr>
          <w:rFonts w:eastAsia="MS Gothic"/>
          <w:sz w:val="22"/>
          <w:szCs w:val="22"/>
        </w:rPr>
      </w:pPr>
    </w:p>
    <w:p w:rsidR="00F8262B" w:rsidRPr="00BA6602" w:rsidRDefault="00F8262B" w:rsidP="00F8262B">
      <w:pPr>
        <w:pStyle w:val="Default"/>
        <w:rPr>
          <w:rFonts w:eastAsia="MS Gothic"/>
          <w:sz w:val="22"/>
          <w:szCs w:val="22"/>
        </w:rPr>
      </w:pPr>
    </w:p>
    <w:p w:rsidR="00F8262B" w:rsidRPr="00BA6602" w:rsidRDefault="00F8262B" w:rsidP="00F8262B">
      <w:pPr>
        <w:pStyle w:val="Default"/>
        <w:rPr>
          <w:rFonts w:eastAsia="MS Gothic"/>
          <w:sz w:val="22"/>
          <w:szCs w:val="22"/>
        </w:rPr>
      </w:pPr>
    </w:p>
    <w:p w:rsidR="00B91680" w:rsidRPr="00BA6602" w:rsidRDefault="00B91680" w:rsidP="00B91680">
      <w:pPr>
        <w:pStyle w:val="Default"/>
        <w:rPr>
          <w:rFonts w:eastAsia="MS Gothic"/>
          <w:b/>
          <w:sz w:val="22"/>
          <w:szCs w:val="22"/>
        </w:rPr>
      </w:pPr>
      <w:r w:rsidRPr="00BA6602">
        <w:rPr>
          <w:rFonts w:eastAsia="MS Gothic"/>
          <w:b/>
          <w:sz w:val="22"/>
          <w:szCs w:val="22"/>
        </w:rPr>
        <w:t>Brief Overview:</w:t>
      </w:r>
    </w:p>
    <w:p w:rsidR="00B91680" w:rsidRPr="00BA6602" w:rsidRDefault="00B91680" w:rsidP="00B91680">
      <w:pPr>
        <w:pStyle w:val="Default"/>
        <w:rPr>
          <w:rFonts w:eastAsia="MS Gothic"/>
          <w:b/>
          <w:sz w:val="22"/>
          <w:szCs w:val="22"/>
        </w:rPr>
      </w:pPr>
    </w:p>
    <w:p w:rsidR="00B91680" w:rsidRDefault="00B91680" w:rsidP="00B91680">
      <w:pPr>
        <w:pStyle w:val="Default"/>
        <w:rPr>
          <w:rFonts w:eastAsia="MS Gothic"/>
          <w:sz w:val="22"/>
          <w:szCs w:val="22"/>
        </w:rPr>
      </w:pPr>
      <w:r w:rsidRPr="00BA6602">
        <w:rPr>
          <w:rFonts w:eastAsia="MS Gothic"/>
          <w:sz w:val="22"/>
          <w:szCs w:val="22"/>
        </w:rPr>
        <w:t xml:space="preserve">The management will put emphasize on growing the current assets to keep the company as liquid as possible. While there is an </w:t>
      </w:r>
      <w:r w:rsidR="0033057B" w:rsidRPr="00BA6602">
        <w:rPr>
          <w:rFonts w:eastAsia="MS Gothic"/>
          <w:sz w:val="22"/>
          <w:szCs w:val="22"/>
        </w:rPr>
        <w:t>increase</w:t>
      </w:r>
      <w:r w:rsidRPr="00BA6602">
        <w:rPr>
          <w:rFonts w:eastAsia="MS Gothic"/>
          <w:sz w:val="22"/>
          <w:szCs w:val="22"/>
        </w:rPr>
        <w:t xml:space="preserve"> in long term debt </w:t>
      </w:r>
      <w:r w:rsidR="0033057B" w:rsidRPr="00BA6602">
        <w:rPr>
          <w:rFonts w:eastAsia="MS Gothic"/>
          <w:sz w:val="22"/>
          <w:szCs w:val="22"/>
        </w:rPr>
        <w:t>liabilities</w:t>
      </w:r>
      <w:r w:rsidRPr="00BA6602">
        <w:rPr>
          <w:rFonts w:eastAsia="MS Gothic"/>
          <w:sz w:val="22"/>
          <w:szCs w:val="22"/>
        </w:rPr>
        <w:t xml:space="preserve">, the </w:t>
      </w:r>
      <w:r w:rsidR="0033057B" w:rsidRPr="00BA6602">
        <w:rPr>
          <w:rFonts w:eastAsia="MS Gothic"/>
          <w:sz w:val="22"/>
          <w:szCs w:val="22"/>
        </w:rPr>
        <w:t>management</w:t>
      </w:r>
      <w:r w:rsidRPr="00BA6602">
        <w:rPr>
          <w:rFonts w:eastAsia="MS Gothic"/>
          <w:sz w:val="22"/>
          <w:szCs w:val="22"/>
        </w:rPr>
        <w:t xml:space="preserve"> stresses on less reliance on debt due efficiency on operations to generate more incomes. Besides, retained earnings would be higher signifying a </w:t>
      </w:r>
      <w:r w:rsidR="0033057B" w:rsidRPr="00BA6602">
        <w:rPr>
          <w:rFonts w:eastAsia="MS Gothic"/>
          <w:sz w:val="22"/>
          <w:szCs w:val="22"/>
        </w:rPr>
        <w:t>return</w:t>
      </w:r>
      <w:r w:rsidRPr="00BA6602">
        <w:rPr>
          <w:rFonts w:eastAsia="MS Gothic"/>
          <w:sz w:val="22"/>
          <w:szCs w:val="22"/>
        </w:rPr>
        <w:t xml:space="preserve"> of the </w:t>
      </w:r>
      <w:r w:rsidR="0033057B" w:rsidRPr="00BA6602">
        <w:rPr>
          <w:rFonts w:eastAsia="MS Gothic"/>
          <w:sz w:val="22"/>
          <w:szCs w:val="22"/>
        </w:rPr>
        <w:t>earned</w:t>
      </w:r>
      <w:r w:rsidRPr="00BA6602">
        <w:rPr>
          <w:rFonts w:eastAsia="MS Gothic"/>
          <w:sz w:val="22"/>
          <w:szCs w:val="22"/>
        </w:rPr>
        <w:t xml:space="preserve"> </w:t>
      </w:r>
      <w:r w:rsidR="0033057B" w:rsidRPr="00BA6602">
        <w:rPr>
          <w:rFonts w:eastAsia="MS Gothic"/>
          <w:sz w:val="22"/>
          <w:szCs w:val="22"/>
        </w:rPr>
        <w:t>incomes</w:t>
      </w:r>
      <w:r w:rsidRPr="00BA6602">
        <w:rPr>
          <w:rFonts w:eastAsia="MS Gothic"/>
          <w:sz w:val="22"/>
          <w:szCs w:val="22"/>
        </w:rPr>
        <w:t xml:space="preserve"> to grow operations.  Importantly, there is an </w:t>
      </w:r>
      <w:r w:rsidR="0033057B" w:rsidRPr="00BA6602">
        <w:rPr>
          <w:rFonts w:eastAsia="MS Gothic"/>
          <w:sz w:val="22"/>
          <w:szCs w:val="22"/>
        </w:rPr>
        <w:t>increase</w:t>
      </w:r>
      <w:r w:rsidRPr="00BA6602">
        <w:rPr>
          <w:rFonts w:eastAsia="MS Gothic"/>
          <w:sz w:val="22"/>
          <w:szCs w:val="22"/>
        </w:rPr>
        <w:t xml:space="preserve"> in the owners’ capital investment </w:t>
      </w:r>
      <w:r w:rsidR="0033057B" w:rsidRPr="00BA6602">
        <w:rPr>
          <w:rFonts w:eastAsia="MS Gothic"/>
          <w:sz w:val="22"/>
          <w:szCs w:val="22"/>
        </w:rPr>
        <w:t>especially</w:t>
      </w:r>
      <w:r w:rsidRPr="00BA6602">
        <w:rPr>
          <w:rFonts w:eastAsia="MS Gothic"/>
          <w:sz w:val="22"/>
          <w:szCs w:val="22"/>
        </w:rPr>
        <w:t xml:space="preserve"> in the second and </w:t>
      </w:r>
      <w:r w:rsidR="0033057B" w:rsidRPr="00BA6602">
        <w:rPr>
          <w:rFonts w:eastAsia="MS Gothic"/>
          <w:sz w:val="22"/>
          <w:szCs w:val="22"/>
        </w:rPr>
        <w:t>third</w:t>
      </w:r>
      <w:r w:rsidRPr="00BA6602">
        <w:rPr>
          <w:rFonts w:eastAsia="MS Gothic"/>
          <w:sz w:val="22"/>
          <w:szCs w:val="22"/>
        </w:rPr>
        <w:t xml:space="preserve"> years. More capital injection would boost operations and keeping the reliance of debt as low as possible. </w:t>
      </w:r>
    </w:p>
    <w:p w:rsidR="00BA6602" w:rsidRPr="00BA6602" w:rsidRDefault="00BA6602" w:rsidP="00B91680">
      <w:pPr>
        <w:pStyle w:val="Default"/>
        <w:rPr>
          <w:rFonts w:eastAsia="MS Gothic"/>
          <w:sz w:val="22"/>
          <w:szCs w:val="22"/>
        </w:rPr>
      </w:pPr>
    </w:p>
    <w:p w:rsidR="00B91680" w:rsidRPr="00BA6602" w:rsidRDefault="00B91680" w:rsidP="00B91680">
      <w:pPr>
        <w:pStyle w:val="Default"/>
        <w:rPr>
          <w:rFonts w:eastAsia="MS Gothic"/>
          <w:sz w:val="22"/>
          <w:szCs w:val="22"/>
        </w:rPr>
      </w:pPr>
    </w:p>
    <w:p w:rsidR="00F8262B" w:rsidRPr="00BA6602" w:rsidRDefault="00F8262B" w:rsidP="00F8262B">
      <w:pPr>
        <w:pStyle w:val="Default"/>
        <w:rPr>
          <w:rFonts w:eastAsia="MS Gothic"/>
          <w:sz w:val="22"/>
          <w:szCs w:val="22"/>
        </w:rPr>
      </w:pPr>
    </w:p>
    <w:p w:rsidR="00F8262B" w:rsidRPr="00BA6602" w:rsidRDefault="00F8262B" w:rsidP="003609A5">
      <w:pPr>
        <w:pStyle w:val="Default"/>
        <w:numPr>
          <w:ilvl w:val="2"/>
          <w:numId w:val="2"/>
        </w:numPr>
        <w:rPr>
          <w:rFonts w:eastAsia="MS Gothic"/>
          <w:b/>
          <w:sz w:val="22"/>
          <w:szCs w:val="22"/>
        </w:rPr>
      </w:pPr>
      <w:r w:rsidRPr="00BA6602">
        <w:rPr>
          <w:rFonts w:eastAsia="MS Gothic"/>
          <w:b/>
          <w:sz w:val="22"/>
          <w:szCs w:val="22"/>
        </w:rPr>
        <w:lastRenderedPageBreak/>
        <w:t xml:space="preserve">Cash flow statements </w:t>
      </w:r>
    </w:p>
    <w:p w:rsidR="00F8262B" w:rsidRPr="00BA6602" w:rsidRDefault="00F8262B" w:rsidP="00F8262B">
      <w:pPr>
        <w:pStyle w:val="Default"/>
        <w:rPr>
          <w:rFonts w:eastAsia="MS Gothic"/>
          <w:sz w:val="22"/>
          <w:szCs w:val="22"/>
        </w:rPr>
      </w:pPr>
    </w:p>
    <w:tbl>
      <w:tblPr>
        <w:tblW w:w="14305" w:type="dxa"/>
        <w:tblInd w:w="-630" w:type="dxa"/>
        <w:tblLook w:val="04A0" w:firstRow="1" w:lastRow="0" w:firstColumn="1" w:lastColumn="0" w:noHBand="0" w:noVBand="1"/>
      </w:tblPr>
      <w:tblGrid>
        <w:gridCol w:w="1085"/>
        <w:gridCol w:w="2335"/>
        <w:gridCol w:w="974"/>
        <w:gridCol w:w="901"/>
        <w:gridCol w:w="901"/>
        <w:gridCol w:w="901"/>
        <w:gridCol w:w="901"/>
        <w:gridCol w:w="901"/>
        <w:gridCol w:w="901"/>
        <w:gridCol w:w="901"/>
        <w:gridCol w:w="901"/>
        <w:gridCol w:w="901"/>
        <w:gridCol w:w="901"/>
        <w:gridCol w:w="901"/>
      </w:tblGrid>
      <w:tr w:rsidR="0033057B" w:rsidRPr="00BA6602" w:rsidTr="00F8262B">
        <w:trPr>
          <w:trHeight w:val="465"/>
        </w:trPr>
        <w:tc>
          <w:tcPr>
            <w:tcW w:w="4394" w:type="dxa"/>
            <w:gridSpan w:val="3"/>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center"/>
              <w:rPr>
                <w:rFonts w:ascii="Times New Roman" w:eastAsia="Times New Roman" w:hAnsi="Times New Roman" w:cs="Times New Roman"/>
                <w:color w:val="2C4574"/>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center"/>
              <w:rPr>
                <w:rFonts w:ascii="Times New Roman" w:eastAsia="Times New Roman" w:hAnsi="Times New Roman" w:cs="Times New Roman"/>
                <w:color w:val="2C4574"/>
                <w:sz w:val="14"/>
                <w:szCs w:val="14"/>
              </w:rPr>
            </w:pPr>
          </w:p>
        </w:tc>
        <w:tc>
          <w:tcPr>
            <w:tcW w:w="3604" w:type="dxa"/>
            <w:gridSpan w:val="4"/>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b/>
                <w:color w:val="002060"/>
                <w:sz w:val="16"/>
                <w:szCs w:val="14"/>
              </w:rPr>
            </w:pPr>
            <w:r w:rsidRPr="00BA6602">
              <w:rPr>
                <w:rFonts w:ascii="Times New Roman" w:eastAsia="Times New Roman" w:hAnsi="Times New Roman" w:cs="Times New Roman"/>
                <w:b/>
                <w:color w:val="002060"/>
                <w:sz w:val="16"/>
                <w:szCs w:val="14"/>
              </w:rPr>
              <w:t>Publix Company Ltd</w:t>
            </w: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r>
      <w:tr w:rsidR="0033057B" w:rsidRPr="00BA6602" w:rsidTr="00F8262B">
        <w:trPr>
          <w:trHeight w:val="405"/>
        </w:trPr>
        <w:tc>
          <w:tcPr>
            <w:tcW w:w="4394" w:type="dxa"/>
            <w:gridSpan w:val="3"/>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center"/>
              <w:rPr>
                <w:rFonts w:ascii="Times New Roman" w:eastAsia="Times New Roman" w:hAnsi="Times New Roman" w:cs="Times New Roman"/>
                <w:b/>
                <w:bCs/>
                <w:color w:val="3A5D9C"/>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center"/>
              <w:rPr>
                <w:rFonts w:ascii="Times New Roman" w:eastAsia="Times New Roman" w:hAnsi="Times New Roman" w:cs="Times New Roman"/>
                <w:b/>
                <w:bCs/>
                <w:color w:val="3A5D9C"/>
                <w:sz w:val="14"/>
                <w:szCs w:val="14"/>
              </w:rPr>
            </w:pPr>
          </w:p>
        </w:tc>
        <w:tc>
          <w:tcPr>
            <w:tcW w:w="2703" w:type="dxa"/>
            <w:gridSpan w:val="3"/>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b/>
                <w:color w:val="002060"/>
                <w:sz w:val="16"/>
                <w:szCs w:val="14"/>
              </w:rPr>
            </w:pPr>
            <w:r w:rsidRPr="00BA6602">
              <w:rPr>
                <w:rFonts w:ascii="Times New Roman" w:eastAsia="Times New Roman" w:hAnsi="Times New Roman" w:cs="Times New Roman"/>
                <w:b/>
                <w:bCs/>
                <w:color w:val="002060"/>
                <w:sz w:val="16"/>
                <w:szCs w:val="14"/>
              </w:rPr>
              <w:t>Cash Flow Statement</w:t>
            </w: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b/>
                <w:color w:val="002060"/>
                <w:sz w:val="16"/>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74"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3604" w:type="dxa"/>
            <w:gridSpan w:val="4"/>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b/>
                <w:color w:val="002060"/>
                <w:sz w:val="16"/>
                <w:szCs w:val="14"/>
              </w:rPr>
            </w:pPr>
            <w:r w:rsidRPr="00BA6602">
              <w:rPr>
                <w:rFonts w:ascii="Times New Roman" w:eastAsia="Times New Roman" w:hAnsi="Times New Roman" w:cs="Times New Roman"/>
                <w:b/>
                <w:color w:val="002060"/>
                <w:sz w:val="16"/>
                <w:szCs w:val="14"/>
              </w:rPr>
              <w:t>For the Year Ending Dec 31, 2021</w:t>
            </w: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r>
      <w:tr w:rsidR="0033057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p>
        </w:tc>
        <w:tc>
          <w:tcPr>
            <w:tcW w:w="974" w:type="dxa"/>
            <w:tcBorders>
              <w:top w:val="nil"/>
              <w:left w:val="nil"/>
              <w:bottom w:val="single" w:sz="4" w:space="0" w:color="auto"/>
              <w:right w:val="nil"/>
            </w:tcBorders>
            <w:shd w:val="clear" w:color="auto" w:fill="auto"/>
            <w:noWrap/>
            <w:vAlign w:val="center"/>
            <w:hideMark/>
          </w:tcPr>
          <w:p w:rsidR="00F8262B" w:rsidRPr="00BA6602" w:rsidRDefault="00F8262B" w:rsidP="00173A05">
            <w:pPr>
              <w:spacing w:after="0" w:line="240" w:lineRule="auto"/>
              <w:jc w:val="center"/>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Jan</w:t>
            </w: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Feb</w:t>
            </w: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Mar</w:t>
            </w: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April</w:t>
            </w: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May</w:t>
            </w: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Jun</w:t>
            </w: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July</w:t>
            </w: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Aug</w:t>
            </w: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Sept</w:t>
            </w: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Oct</w:t>
            </w: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Nov</w:t>
            </w: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Dec</w:t>
            </w: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2335" w:type="dxa"/>
            <w:tcBorders>
              <w:top w:val="nil"/>
              <w:left w:val="nil"/>
              <w:bottom w:val="nil"/>
              <w:right w:val="single" w:sz="4" w:space="0" w:color="auto"/>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Opening Cash Balance</w:t>
            </w:r>
          </w:p>
        </w:tc>
        <w:tc>
          <w:tcPr>
            <w:tcW w:w="9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15700</w:t>
            </w:r>
          </w:p>
        </w:tc>
        <w:tc>
          <w:tcPr>
            <w:tcW w:w="901" w:type="dxa"/>
            <w:tcBorders>
              <w:top w:val="single" w:sz="4" w:space="0" w:color="C0C0C0"/>
              <w:left w:val="single" w:sz="4" w:space="0" w:color="auto"/>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37,700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69,400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96,700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111,500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169,100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222,800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257,100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292,600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334,200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330,500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348,500 </w:t>
            </w:r>
          </w:p>
        </w:tc>
      </w:tr>
      <w:tr w:rsidR="0033057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74" w:type="dxa"/>
            <w:tcBorders>
              <w:top w:val="single" w:sz="4" w:space="0" w:color="auto"/>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r>
      <w:tr w:rsidR="00F8262B" w:rsidRPr="00BA6602" w:rsidTr="00F8262B">
        <w:trPr>
          <w:trHeight w:val="315"/>
        </w:trPr>
        <w:tc>
          <w:tcPr>
            <w:tcW w:w="1085" w:type="dxa"/>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Operations</w:t>
            </w:r>
          </w:p>
        </w:tc>
        <w:tc>
          <w:tcPr>
            <w:tcW w:w="2335" w:type="dxa"/>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74" w:type="dxa"/>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F8262B" w:rsidRPr="00BA6602" w:rsidRDefault="00F8262B"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Cash receipts from</w:t>
            </w: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74"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Clients</w:t>
            </w:r>
          </w:p>
        </w:tc>
        <w:tc>
          <w:tcPr>
            <w:tcW w:w="974"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394,500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406,800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410,300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423,700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444,100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460,200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464,900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470,100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472,000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474,500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477,300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479,600 </w:t>
            </w: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Other Operations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Cash paid for</w:t>
            </w: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74"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000000"/>
                <w:sz w:val="14"/>
                <w:szCs w:val="14"/>
              </w:rPr>
              <w:t>Inventory purchases</w:t>
            </w:r>
          </w:p>
        </w:tc>
        <w:tc>
          <w:tcPr>
            <w:tcW w:w="974"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(129,400)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(131,900)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(132,200)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(133,200)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(134,900)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(136,800)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(138,900)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(140,700)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(149,300)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(149,900)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(150,200)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(150,900)</w:t>
            </w: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000000"/>
                <w:sz w:val="14"/>
                <w:szCs w:val="14"/>
              </w:rPr>
              <w:t>General operating and administrative expenses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(48,700)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(49,300)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(49,800)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(50,200)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(51,900)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(52,300)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(53,100)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(54,600)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(55,300)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(56,200)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(57,600)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(58,300)</w:t>
            </w: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000000"/>
                <w:sz w:val="14"/>
                <w:szCs w:val="14"/>
              </w:rPr>
              <w:t>Transport logistics &amp; expenses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(22,600)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(24,100)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(26,100)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(27,300)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(28,200)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(28,900)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(29,300)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(31,200)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(34,600)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(36,200)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(37,100)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(38,400)</w:t>
            </w: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000000"/>
                <w:sz w:val="14"/>
                <w:szCs w:val="14"/>
              </w:rPr>
              <w:t>Wage expenses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(44,300)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(47,200)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(48,200)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(49,500)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(50,700)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(52,300)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(53,400)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(55,800)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(56,600)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(57,900)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(58,700)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(60,200)</w:t>
            </w: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000000"/>
                <w:sz w:val="14"/>
                <w:szCs w:val="14"/>
              </w:rPr>
              <w:t>Interest</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(11,200)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(12,300)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(12,700)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(13,200)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(13,700)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(14,400)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(15,500)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(16,700)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(17,900)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(18,200)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(19,100)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(20,300)</w:t>
            </w: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000000"/>
                <w:sz w:val="14"/>
                <w:szCs w:val="14"/>
              </w:rPr>
              <w:t>Income taxes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(28,300)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(29,200)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(31,700)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(32,800)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(33,700)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(34,200)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(34,900)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(35,600)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(37,400)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(38,300)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(39,600)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color w:val="000000"/>
                <w:sz w:val="14"/>
                <w:szCs w:val="14"/>
              </w:rPr>
            </w:pPr>
            <w:r w:rsidRPr="00BA6602">
              <w:rPr>
                <w:rFonts w:ascii="Times New Roman" w:eastAsia="Times New Roman" w:hAnsi="Times New Roman" w:cs="Times New Roman"/>
                <w:color w:val="FF0000"/>
                <w:sz w:val="14"/>
                <w:szCs w:val="14"/>
              </w:rPr>
              <w:t>(40,200)</w:t>
            </w:r>
          </w:p>
        </w:tc>
      </w:tr>
      <w:tr w:rsidR="00F8262B" w:rsidRPr="00BA6602" w:rsidTr="00F8262B">
        <w:trPr>
          <w:trHeight w:val="285"/>
        </w:trPr>
        <w:tc>
          <w:tcPr>
            <w:tcW w:w="3420" w:type="dxa"/>
            <w:gridSpan w:val="2"/>
            <w:tcBorders>
              <w:top w:val="nil"/>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Net Cash Flow from Operations</w:t>
            </w:r>
          </w:p>
        </w:tc>
        <w:tc>
          <w:tcPr>
            <w:tcW w:w="974"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110,000 </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112,800 </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109,600 </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117,500 </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131,000 </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141,300 </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139,800 </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135,500 </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120,900 </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117,800 </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115,000 </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111,300 </w:t>
            </w: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74"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r>
      <w:tr w:rsidR="00401EBD" w:rsidRPr="00BA6602" w:rsidTr="00173A05">
        <w:trPr>
          <w:trHeight w:val="315"/>
        </w:trPr>
        <w:tc>
          <w:tcPr>
            <w:tcW w:w="4394" w:type="dxa"/>
            <w:gridSpan w:val="3"/>
            <w:tcBorders>
              <w:top w:val="nil"/>
              <w:left w:val="nil"/>
              <w:bottom w:val="nil"/>
              <w:right w:val="nil"/>
            </w:tcBorders>
            <w:shd w:val="clear" w:color="000000" w:fill="3A5D9C"/>
            <w:noWrap/>
            <w:vAlign w:val="center"/>
            <w:hideMark/>
          </w:tcPr>
          <w:p w:rsidR="00401EBD" w:rsidRPr="00BA6602" w:rsidRDefault="00401EBD"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Investing Activities </w:t>
            </w:r>
          </w:p>
          <w:p w:rsidR="00401EBD" w:rsidRPr="00BA6602" w:rsidRDefault="00401EBD"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BA6602" w:rsidRDefault="00401EBD"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BA6602" w:rsidRDefault="00401EBD"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BA6602" w:rsidRDefault="00401EBD"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BA6602" w:rsidRDefault="00401EBD"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BA6602" w:rsidRDefault="00401EBD"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BA6602" w:rsidRDefault="00401EBD"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BA6602" w:rsidRDefault="00401EBD"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BA6602" w:rsidRDefault="00401EBD"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BA6602" w:rsidRDefault="00401EBD"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BA6602" w:rsidRDefault="00401EBD"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BA6602" w:rsidRDefault="00401EBD"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Cash receipts from</w:t>
            </w: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74"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Sale of property and equipment</w:t>
            </w:r>
          </w:p>
        </w:tc>
        <w:tc>
          <w:tcPr>
            <w:tcW w:w="974"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26,400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29,400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33,600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33,600 </w:t>
            </w: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Collection of principal on loans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1,200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2,800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2,700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1,800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1,600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2,300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2,400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2,300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2,100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1,900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2,600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2,800 </w:t>
            </w: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Sale of investment securities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w:t>
            </w: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Cash paid for</w:t>
            </w: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74"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Purchase of property and equipment</w:t>
            </w:r>
          </w:p>
        </w:tc>
        <w:tc>
          <w:tcPr>
            <w:tcW w:w="974"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(49,100)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(51,100)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(52,500)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(54,900)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(61,200)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(63,500)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(70,000)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(69,200)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(67,400)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(71,200)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(74,400)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(75,900)</w:t>
            </w: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Making loans to other entities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Purchase of investment securities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(12,500)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(9,900)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(11,200)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(10,500)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(9,900)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(13,200)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(12,700)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(11,300)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(12,400)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(11,900)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(12,200)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(12,800)</w:t>
            </w:r>
          </w:p>
        </w:tc>
      </w:tr>
      <w:tr w:rsidR="00F8262B" w:rsidRPr="00BA6602" w:rsidTr="00F8262B">
        <w:trPr>
          <w:trHeight w:val="285"/>
        </w:trPr>
        <w:tc>
          <w:tcPr>
            <w:tcW w:w="3420" w:type="dxa"/>
            <w:gridSpan w:val="2"/>
            <w:tcBorders>
              <w:top w:val="nil"/>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Net Cash Flow from Investing Activities</w:t>
            </w:r>
          </w:p>
        </w:tc>
        <w:tc>
          <w:tcPr>
            <w:tcW w:w="974"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(34,000)</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(28,800)</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(27,400)</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(30,000)</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(35,900)</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(40,800)</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(46,700)</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(44,600)</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(44,100)</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(47,600)</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(50,400)</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(52,300)</w:t>
            </w: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p>
        </w:tc>
        <w:tc>
          <w:tcPr>
            <w:tcW w:w="974"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p w:rsidR="00F8262B" w:rsidRPr="00BA6602" w:rsidRDefault="00F8262B" w:rsidP="00173A05">
            <w:pPr>
              <w:spacing w:after="0" w:line="240" w:lineRule="auto"/>
              <w:rPr>
                <w:rFonts w:ascii="Times New Roman" w:eastAsia="Times New Roman" w:hAnsi="Times New Roman" w:cs="Times New Roman"/>
                <w:sz w:val="14"/>
                <w:szCs w:val="14"/>
              </w:rPr>
            </w:pPr>
          </w:p>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r>
      <w:tr w:rsidR="00401EBD" w:rsidRPr="00BA6602" w:rsidTr="00173A05">
        <w:trPr>
          <w:trHeight w:val="315"/>
        </w:trPr>
        <w:tc>
          <w:tcPr>
            <w:tcW w:w="3420" w:type="dxa"/>
            <w:gridSpan w:val="2"/>
            <w:tcBorders>
              <w:top w:val="nil"/>
              <w:left w:val="nil"/>
              <w:bottom w:val="nil"/>
              <w:right w:val="nil"/>
            </w:tcBorders>
            <w:shd w:val="clear" w:color="000000" w:fill="3A5D9C"/>
            <w:noWrap/>
            <w:vAlign w:val="center"/>
            <w:hideMark/>
          </w:tcPr>
          <w:p w:rsidR="00401EBD" w:rsidRPr="00BA6602" w:rsidRDefault="00401EBD"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lastRenderedPageBreak/>
              <w:t>Financing Activities</w:t>
            </w:r>
          </w:p>
          <w:p w:rsidR="00401EBD" w:rsidRPr="00BA6602" w:rsidRDefault="00401EBD"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74" w:type="dxa"/>
            <w:tcBorders>
              <w:top w:val="nil"/>
              <w:left w:val="nil"/>
              <w:bottom w:val="nil"/>
              <w:right w:val="nil"/>
            </w:tcBorders>
            <w:shd w:val="clear" w:color="000000" w:fill="3A5D9C"/>
            <w:noWrap/>
            <w:vAlign w:val="center"/>
            <w:hideMark/>
          </w:tcPr>
          <w:p w:rsidR="00401EBD" w:rsidRPr="00BA6602" w:rsidRDefault="00401EBD"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BA6602" w:rsidRDefault="00401EBD"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BA6602" w:rsidRDefault="00401EBD"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BA6602" w:rsidRDefault="00401EBD"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BA6602" w:rsidRDefault="00401EBD"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BA6602" w:rsidRDefault="00401EBD"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BA6602" w:rsidRDefault="00401EBD"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BA6602" w:rsidRDefault="00401EBD"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BA6602" w:rsidRDefault="00401EBD"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BA6602" w:rsidRDefault="00401EBD"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BA6602" w:rsidRDefault="00401EBD"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c>
          <w:tcPr>
            <w:tcW w:w="901" w:type="dxa"/>
            <w:tcBorders>
              <w:top w:val="nil"/>
              <w:left w:val="nil"/>
              <w:bottom w:val="nil"/>
              <w:right w:val="nil"/>
            </w:tcBorders>
            <w:shd w:val="clear" w:color="000000" w:fill="3A5D9C"/>
            <w:noWrap/>
            <w:vAlign w:val="center"/>
            <w:hideMark/>
          </w:tcPr>
          <w:p w:rsidR="00401EBD" w:rsidRPr="00BA6602" w:rsidRDefault="00401EBD" w:rsidP="00173A05">
            <w:pPr>
              <w:spacing w:after="0" w:line="240" w:lineRule="auto"/>
              <w:rPr>
                <w:rFonts w:ascii="Times New Roman" w:eastAsia="Times New Roman" w:hAnsi="Times New Roman" w:cs="Times New Roman"/>
                <w:b/>
                <w:bCs/>
                <w:color w:val="FFFFFF"/>
                <w:sz w:val="14"/>
                <w:szCs w:val="14"/>
              </w:rPr>
            </w:pPr>
            <w:r w:rsidRPr="00BA6602">
              <w:rPr>
                <w:rFonts w:ascii="Times New Roman" w:eastAsia="Times New Roman" w:hAnsi="Times New Roman" w:cs="Times New Roman"/>
                <w:b/>
                <w:bCs/>
                <w:color w:val="FFFFFF"/>
                <w:sz w:val="14"/>
                <w:szCs w:val="14"/>
              </w:rPr>
              <w:t> </w:t>
            </w: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Cash receipts from</w:t>
            </w: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74"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Issuance of stock</w:t>
            </w:r>
          </w:p>
        </w:tc>
        <w:tc>
          <w:tcPr>
            <w:tcW w:w="974"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12,800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14,300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15,600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16,300 </w:t>
            </w: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Borrowing</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15,200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14,800 </w:t>
            </w: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Cash paid for</w:t>
            </w: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74"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Repurchase of stock (treasury stock)</w:t>
            </w:r>
          </w:p>
        </w:tc>
        <w:tc>
          <w:tcPr>
            <w:tcW w:w="974" w:type="dxa"/>
            <w:tcBorders>
              <w:top w:val="single" w:sz="4" w:space="0" w:color="C0C0C0"/>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(8,700)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(10,000)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(10,900)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(9,700)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(11,700)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(9,600)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(10,200)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(12,500)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(13,100)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(11,000)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(10,600)</w:t>
            </w:r>
          </w:p>
        </w:tc>
        <w:tc>
          <w:tcPr>
            <w:tcW w:w="901" w:type="dxa"/>
            <w:tcBorders>
              <w:top w:val="single" w:sz="4" w:space="0" w:color="C0C0C0"/>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(12,700)</w:t>
            </w: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Repayment of loans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(39,400)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(42,300)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(44,000)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(42,800)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(40,100)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(37,200)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(41,700)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(42,900)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(37,700)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(38,200)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(36,000)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(35,900)</w:t>
            </w: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Dividends</w:t>
            </w:r>
          </w:p>
        </w:tc>
        <w:tc>
          <w:tcPr>
            <w:tcW w:w="974" w:type="dxa"/>
            <w:tcBorders>
              <w:top w:val="nil"/>
              <w:left w:val="single" w:sz="4" w:space="0" w:color="C0C0C0"/>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(18,700)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(20,200)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(22,100)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(24,700)</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c>
          <w:tcPr>
            <w:tcW w:w="901" w:type="dxa"/>
            <w:tcBorders>
              <w:top w:val="nil"/>
              <w:left w:val="nil"/>
              <w:bottom w:val="single" w:sz="4" w:space="0" w:color="C0C0C0"/>
              <w:right w:val="single" w:sz="4" w:space="0" w:color="C0C0C0"/>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0 </w:t>
            </w:r>
          </w:p>
        </w:tc>
      </w:tr>
      <w:tr w:rsidR="00F8262B" w:rsidRPr="00BA6602" w:rsidTr="00F8262B">
        <w:trPr>
          <w:trHeight w:val="285"/>
        </w:trPr>
        <w:tc>
          <w:tcPr>
            <w:tcW w:w="3420" w:type="dxa"/>
            <w:gridSpan w:val="2"/>
            <w:tcBorders>
              <w:top w:val="nil"/>
              <w:left w:val="nil"/>
              <w:bottom w:val="nil"/>
              <w:right w:val="nil"/>
            </w:tcBorders>
            <w:shd w:val="clear" w:color="000000" w:fill="F2F2F2"/>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Net Cash Flow from Financing Activities</w:t>
            </w:r>
          </w:p>
        </w:tc>
        <w:tc>
          <w:tcPr>
            <w:tcW w:w="974"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(54,000)</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(52,300)</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(54,900)</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(72,700)</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(37,500)</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(46,800)</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(58,800)</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(55,400)</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(35,200)</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(73,900)</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(46,600)</w:t>
            </w:r>
          </w:p>
        </w:tc>
        <w:tc>
          <w:tcPr>
            <w:tcW w:w="901" w:type="dxa"/>
            <w:tcBorders>
              <w:top w:val="single" w:sz="4" w:space="0" w:color="auto"/>
              <w:left w:val="nil"/>
              <w:bottom w:val="nil"/>
              <w:right w:val="nil"/>
            </w:tcBorders>
            <w:shd w:val="clear" w:color="000000" w:fill="F2F2F2"/>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color w:val="FF0000"/>
                <w:sz w:val="14"/>
                <w:szCs w:val="14"/>
              </w:rPr>
              <w:t>(17,500)</w:t>
            </w: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74"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r>
      <w:tr w:rsidR="00401EBD" w:rsidRPr="00BA6602" w:rsidTr="00173A05">
        <w:trPr>
          <w:trHeight w:val="315"/>
        </w:trPr>
        <w:tc>
          <w:tcPr>
            <w:tcW w:w="3420" w:type="dxa"/>
            <w:gridSpan w:val="2"/>
            <w:tcBorders>
              <w:top w:val="nil"/>
              <w:left w:val="nil"/>
              <w:bottom w:val="nil"/>
              <w:right w:val="nil"/>
            </w:tcBorders>
            <w:shd w:val="clear" w:color="000000" w:fill="D3DDEF"/>
            <w:noWrap/>
            <w:vAlign w:val="center"/>
            <w:hideMark/>
          </w:tcPr>
          <w:p w:rsidR="00401EBD" w:rsidRPr="00BA6602" w:rsidRDefault="00401EBD"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Net Increase in Cash</w:t>
            </w:r>
          </w:p>
          <w:p w:rsidR="00401EBD" w:rsidRPr="00BA6602" w:rsidRDefault="00401EBD" w:rsidP="00173A05">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w:t>
            </w:r>
          </w:p>
        </w:tc>
        <w:tc>
          <w:tcPr>
            <w:tcW w:w="974" w:type="dxa"/>
            <w:tcBorders>
              <w:top w:val="single" w:sz="4" w:space="0" w:color="auto"/>
              <w:left w:val="nil"/>
              <w:bottom w:val="double" w:sz="6" w:space="0" w:color="auto"/>
              <w:right w:val="nil"/>
            </w:tcBorders>
            <w:shd w:val="clear" w:color="000000" w:fill="D3DDEF"/>
            <w:noWrap/>
            <w:vAlign w:val="center"/>
            <w:hideMark/>
          </w:tcPr>
          <w:p w:rsidR="00401EBD" w:rsidRPr="00BA6602" w:rsidRDefault="00401EBD" w:rsidP="00173A05">
            <w:pPr>
              <w:spacing w:after="0" w:line="240" w:lineRule="auto"/>
              <w:jc w:val="right"/>
              <w:rPr>
                <w:rFonts w:ascii="Times New Roman" w:eastAsia="Times New Roman" w:hAnsi="Times New Roman" w:cs="Times New Roman"/>
                <w:b/>
                <w:bCs/>
                <w:sz w:val="14"/>
                <w:szCs w:val="14"/>
              </w:rPr>
            </w:pPr>
            <w:r w:rsidRPr="00BA6602">
              <w:rPr>
                <w:rFonts w:ascii="Times New Roman" w:eastAsia="Times New Roman" w:hAnsi="Times New Roman" w:cs="Times New Roman"/>
                <w:b/>
                <w:bCs/>
                <w:sz w:val="14"/>
                <w:szCs w:val="14"/>
              </w:rPr>
              <w:t xml:space="preserve">22,000 </w:t>
            </w:r>
          </w:p>
        </w:tc>
        <w:tc>
          <w:tcPr>
            <w:tcW w:w="901" w:type="dxa"/>
            <w:tcBorders>
              <w:top w:val="single" w:sz="4" w:space="0" w:color="auto"/>
              <w:left w:val="nil"/>
              <w:bottom w:val="double" w:sz="6" w:space="0" w:color="auto"/>
              <w:right w:val="nil"/>
            </w:tcBorders>
            <w:shd w:val="clear" w:color="000000" w:fill="D3DDEF"/>
            <w:noWrap/>
            <w:vAlign w:val="center"/>
            <w:hideMark/>
          </w:tcPr>
          <w:p w:rsidR="00401EBD" w:rsidRPr="00BA6602" w:rsidRDefault="00401EBD" w:rsidP="00173A05">
            <w:pPr>
              <w:spacing w:after="0" w:line="240" w:lineRule="auto"/>
              <w:jc w:val="right"/>
              <w:rPr>
                <w:rFonts w:ascii="Times New Roman" w:eastAsia="Times New Roman" w:hAnsi="Times New Roman" w:cs="Times New Roman"/>
                <w:b/>
                <w:bCs/>
                <w:sz w:val="14"/>
                <w:szCs w:val="14"/>
              </w:rPr>
            </w:pPr>
            <w:r w:rsidRPr="00BA6602">
              <w:rPr>
                <w:rFonts w:ascii="Times New Roman" w:eastAsia="Times New Roman" w:hAnsi="Times New Roman" w:cs="Times New Roman"/>
                <w:b/>
                <w:bCs/>
                <w:sz w:val="14"/>
                <w:szCs w:val="14"/>
              </w:rPr>
              <w:t xml:space="preserve">31,700 </w:t>
            </w:r>
          </w:p>
        </w:tc>
        <w:tc>
          <w:tcPr>
            <w:tcW w:w="901" w:type="dxa"/>
            <w:tcBorders>
              <w:top w:val="single" w:sz="4" w:space="0" w:color="auto"/>
              <w:left w:val="nil"/>
              <w:bottom w:val="double" w:sz="6" w:space="0" w:color="auto"/>
              <w:right w:val="nil"/>
            </w:tcBorders>
            <w:shd w:val="clear" w:color="000000" w:fill="D3DDEF"/>
            <w:noWrap/>
            <w:vAlign w:val="center"/>
            <w:hideMark/>
          </w:tcPr>
          <w:p w:rsidR="00401EBD" w:rsidRPr="00BA6602" w:rsidRDefault="00401EBD" w:rsidP="00173A05">
            <w:pPr>
              <w:spacing w:after="0" w:line="240" w:lineRule="auto"/>
              <w:jc w:val="right"/>
              <w:rPr>
                <w:rFonts w:ascii="Times New Roman" w:eastAsia="Times New Roman" w:hAnsi="Times New Roman" w:cs="Times New Roman"/>
                <w:b/>
                <w:bCs/>
                <w:sz w:val="14"/>
                <w:szCs w:val="14"/>
              </w:rPr>
            </w:pPr>
            <w:r w:rsidRPr="00BA6602">
              <w:rPr>
                <w:rFonts w:ascii="Times New Roman" w:eastAsia="Times New Roman" w:hAnsi="Times New Roman" w:cs="Times New Roman"/>
                <w:b/>
                <w:bCs/>
                <w:sz w:val="14"/>
                <w:szCs w:val="14"/>
              </w:rPr>
              <w:t xml:space="preserve">27,300 </w:t>
            </w:r>
          </w:p>
        </w:tc>
        <w:tc>
          <w:tcPr>
            <w:tcW w:w="901" w:type="dxa"/>
            <w:tcBorders>
              <w:top w:val="single" w:sz="4" w:space="0" w:color="auto"/>
              <w:left w:val="nil"/>
              <w:bottom w:val="double" w:sz="6" w:space="0" w:color="auto"/>
              <w:right w:val="nil"/>
            </w:tcBorders>
            <w:shd w:val="clear" w:color="000000" w:fill="D3DDEF"/>
            <w:noWrap/>
            <w:vAlign w:val="center"/>
            <w:hideMark/>
          </w:tcPr>
          <w:p w:rsidR="00401EBD" w:rsidRPr="00BA6602" w:rsidRDefault="00401EBD" w:rsidP="00173A05">
            <w:pPr>
              <w:spacing w:after="0" w:line="240" w:lineRule="auto"/>
              <w:jc w:val="right"/>
              <w:rPr>
                <w:rFonts w:ascii="Times New Roman" w:eastAsia="Times New Roman" w:hAnsi="Times New Roman" w:cs="Times New Roman"/>
                <w:b/>
                <w:bCs/>
                <w:sz w:val="14"/>
                <w:szCs w:val="14"/>
              </w:rPr>
            </w:pPr>
            <w:r w:rsidRPr="00BA6602">
              <w:rPr>
                <w:rFonts w:ascii="Times New Roman" w:eastAsia="Times New Roman" w:hAnsi="Times New Roman" w:cs="Times New Roman"/>
                <w:b/>
                <w:bCs/>
                <w:sz w:val="14"/>
                <w:szCs w:val="14"/>
              </w:rPr>
              <w:t xml:space="preserve">14,800 </w:t>
            </w:r>
          </w:p>
        </w:tc>
        <w:tc>
          <w:tcPr>
            <w:tcW w:w="901" w:type="dxa"/>
            <w:tcBorders>
              <w:top w:val="single" w:sz="4" w:space="0" w:color="auto"/>
              <w:left w:val="nil"/>
              <w:bottom w:val="double" w:sz="6" w:space="0" w:color="auto"/>
              <w:right w:val="nil"/>
            </w:tcBorders>
            <w:shd w:val="clear" w:color="000000" w:fill="D3DDEF"/>
            <w:noWrap/>
            <w:vAlign w:val="center"/>
            <w:hideMark/>
          </w:tcPr>
          <w:p w:rsidR="00401EBD" w:rsidRPr="00BA6602" w:rsidRDefault="00401EBD" w:rsidP="00173A05">
            <w:pPr>
              <w:spacing w:after="0" w:line="240" w:lineRule="auto"/>
              <w:jc w:val="right"/>
              <w:rPr>
                <w:rFonts w:ascii="Times New Roman" w:eastAsia="Times New Roman" w:hAnsi="Times New Roman" w:cs="Times New Roman"/>
                <w:b/>
                <w:bCs/>
                <w:sz w:val="14"/>
                <w:szCs w:val="14"/>
              </w:rPr>
            </w:pPr>
            <w:r w:rsidRPr="00BA6602">
              <w:rPr>
                <w:rFonts w:ascii="Times New Roman" w:eastAsia="Times New Roman" w:hAnsi="Times New Roman" w:cs="Times New Roman"/>
                <w:b/>
                <w:bCs/>
                <w:sz w:val="14"/>
                <w:szCs w:val="14"/>
              </w:rPr>
              <w:t xml:space="preserve">57,600 </w:t>
            </w:r>
          </w:p>
        </w:tc>
        <w:tc>
          <w:tcPr>
            <w:tcW w:w="901" w:type="dxa"/>
            <w:tcBorders>
              <w:top w:val="single" w:sz="4" w:space="0" w:color="auto"/>
              <w:left w:val="nil"/>
              <w:bottom w:val="double" w:sz="6" w:space="0" w:color="auto"/>
              <w:right w:val="nil"/>
            </w:tcBorders>
            <w:shd w:val="clear" w:color="000000" w:fill="D3DDEF"/>
            <w:noWrap/>
            <w:vAlign w:val="center"/>
            <w:hideMark/>
          </w:tcPr>
          <w:p w:rsidR="00401EBD" w:rsidRPr="00BA6602" w:rsidRDefault="00401EBD" w:rsidP="00173A05">
            <w:pPr>
              <w:spacing w:after="0" w:line="240" w:lineRule="auto"/>
              <w:jc w:val="right"/>
              <w:rPr>
                <w:rFonts w:ascii="Times New Roman" w:eastAsia="Times New Roman" w:hAnsi="Times New Roman" w:cs="Times New Roman"/>
                <w:b/>
                <w:bCs/>
                <w:sz w:val="14"/>
                <w:szCs w:val="14"/>
              </w:rPr>
            </w:pPr>
            <w:r w:rsidRPr="00BA6602">
              <w:rPr>
                <w:rFonts w:ascii="Times New Roman" w:eastAsia="Times New Roman" w:hAnsi="Times New Roman" w:cs="Times New Roman"/>
                <w:b/>
                <w:bCs/>
                <w:sz w:val="14"/>
                <w:szCs w:val="14"/>
              </w:rPr>
              <w:t xml:space="preserve">53,700 </w:t>
            </w:r>
          </w:p>
        </w:tc>
        <w:tc>
          <w:tcPr>
            <w:tcW w:w="901" w:type="dxa"/>
            <w:tcBorders>
              <w:top w:val="single" w:sz="4" w:space="0" w:color="auto"/>
              <w:left w:val="nil"/>
              <w:bottom w:val="double" w:sz="6" w:space="0" w:color="auto"/>
              <w:right w:val="nil"/>
            </w:tcBorders>
            <w:shd w:val="clear" w:color="000000" w:fill="D3DDEF"/>
            <w:noWrap/>
            <w:vAlign w:val="center"/>
            <w:hideMark/>
          </w:tcPr>
          <w:p w:rsidR="00401EBD" w:rsidRPr="00BA6602" w:rsidRDefault="00401EBD" w:rsidP="00173A05">
            <w:pPr>
              <w:spacing w:after="0" w:line="240" w:lineRule="auto"/>
              <w:jc w:val="right"/>
              <w:rPr>
                <w:rFonts w:ascii="Times New Roman" w:eastAsia="Times New Roman" w:hAnsi="Times New Roman" w:cs="Times New Roman"/>
                <w:b/>
                <w:bCs/>
                <w:sz w:val="14"/>
                <w:szCs w:val="14"/>
              </w:rPr>
            </w:pPr>
            <w:r w:rsidRPr="00BA6602">
              <w:rPr>
                <w:rFonts w:ascii="Times New Roman" w:eastAsia="Times New Roman" w:hAnsi="Times New Roman" w:cs="Times New Roman"/>
                <w:b/>
                <w:bCs/>
                <w:sz w:val="14"/>
                <w:szCs w:val="14"/>
              </w:rPr>
              <w:t xml:space="preserve">34,300 </w:t>
            </w:r>
          </w:p>
        </w:tc>
        <w:tc>
          <w:tcPr>
            <w:tcW w:w="901" w:type="dxa"/>
            <w:tcBorders>
              <w:top w:val="single" w:sz="4" w:space="0" w:color="auto"/>
              <w:left w:val="nil"/>
              <w:bottom w:val="double" w:sz="6" w:space="0" w:color="auto"/>
              <w:right w:val="nil"/>
            </w:tcBorders>
            <w:shd w:val="clear" w:color="000000" w:fill="D3DDEF"/>
            <w:noWrap/>
            <w:vAlign w:val="center"/>
            <w:hideMark/>
          </w:tcPr>
          <w:p w:rsidR="00401EBD" w:rsidRPr="00BA6602" w:rsidRDefault="00401EBD" w:rsidP="00173A05">
            <w:pPr>
              <w:spacing w:after="0" w:line="240" w:lineRule="auto"/>
              <w:jc w:val="right"/>
              <w:rPr>
                <w:rFonts w:ascii="Times New Roman" w:eastAsia="Times New Roman" w:hAnsi="Times New Roman" w:cs="Times New Roman"/>
                <w:b/>
                <w:bCs/>
                <w:sz w:val="14"/>
                <w:szCs w:val="14"/>
              </w:rPr>
            </w:pPr>
            <w:r w:rsidRPr="00BA6602">
              <w:rPr>
                <w:rFonts w:ascii="Times New Roman" w:eastAsia="Times New Roman" w:hAnsi="Times New Roman" w:cs="Times New Roman"/>
                <w:b/>
                <w:bCs/>
                <w:sz w:val="14"/>
                <w:szCs w:val="14"/>
              </w:rPr>
              <w:t xml:space="preserve">35,500 </w:t>
            </w:r>
          </w:p>
        </w:tc>
        <w:tc>
          <w:tcPr>
            <w:tcW w:w="901" w:type="dxa"/>
            <w:tcBorders>
              <w:top w:val="single" w:sz="4" w:space="0" w:color="auto"/>
              <w:left w:val="nil"/>
              <w:bottom w:val="double" w:sz="6" w:space="0" w:color="auto"/>
              <w:right w:val="nil"/>
            </w:tcBorders>
            <w:shd w:val="clear" w:color="000000" w:fill="D3DDEF"/>
            <w:noWrap/>
            <w:vAlign w:val="center"/>
            <w:hideMark/>
          </w:tcPr>
          <w:p w:rsidR="00401EBD" w:rsidRPr="00BA6602" w:rsidRDefault="00401EBD" w:rsidP="00173A05">
            <w:pPr>
              <w:spacing w:after="0" w:line="240" w:lineRule="auto"/>
              <w:jc w:val="right"/>
              <w:rPr>
                <w:rFonts w:ascii="Times New Roman" w:eastAsia="Times New Roman" w:hAnsi="Times New Roman" w:cs="Times New Roman"/>
                <w:b/>
                <w:bCs/>
                <w:sz w:val="14"/>
                <w:szCs w:val="14"/>
              </w:rPr>
            </w:pPr>
            <w:r w:rsidRPr="00BA6602">
              <w:rPr>
                <w:rFonts w:ascii="Times New Roman" w:eastAsia="Times New Roman" w:hAnsi="Times New Roman" w:cs="Times New Roman"/>
                <w:b/>
                <w:bCs/>
                <w:sz w:val="14"/>
                <w:szCs w:val="14"/>
              </w:rPr>
              <w:t xml:space="preserve">41,600 </w:t>
            </w:r>
          </w:p>
        </w:tc>
        <w:tc>
          <w:tcPr>
            <w:tcW w:w="901" w:type="dxa"/>
            <w:tcBorders>
              <w:top w:val="single" w:sz="4" w:space="0" w:color="auto"/>
              <w:left w:val="nil"/>
              <w:bottom w:val="double" w:sz="6" w:space="0" w:color="auto"/>
              <w:right w:val="nil"/>
            </w:tcBorders>
            <w:shd w:val="clear" w:color="000000" w:fill="D3DDEF"/>
            <w:noWrap/>
            <w:vAlign w:val="center"/>
            <w:hideMark/>
          </w:tcPr>
          <w:p w:rsidR="00401EBD" w:rsidRPr="00BA6602" w:rsidRDefault="00401EBD" w:rsidP="00173A05">
            <w:pPr>
              <w:spacing w:after="0" w:line="240" w:lineRule="auto"/>
              <w:jc w:val="right"/>
              <w:rPr>
                <w:rFonts w:ascii="Times New Roman" w:eastAsia="Times New Roman" w:hAnsi="Times New Roman" w:cs="Times New Roman"/>
                <w:b/>
                <w:bCs/>
                <w:sz w:val="14"/>
                <w:szCs w:val="14"/>
              </w:rPr>
            </w:pPr>
            <w:r w:rsidRPr="00BA6602">
              <w:rPr>
                <w:rFonts w:ascii="Times New Roman" w:eastAsia="Times New Roman" w:hAnsi="Times New Roman" w:cs="Times New Roman"/>
                <w:b/>
                <w:bCs/>
                <w:color w:val="FF0000"/>
                <w:sz w:val="14"/>
                <w:szCs w:val="14"/>
              </w:rPr>
              <w:t>(3,700)</w:t>
            </w:r>
          </w:p>
        </w:tc>
        <w:tc>
          <w:tcPr>
            <w:tcW w:w="901" w:type="dxa"/>
            <w:tcBorders>
              <w:top w:val="single" w:sz="4" w:space="0" w:color="auto"/>
              <w:left w:val="nil"/>
              <w:bottom w:val="double" w:sz="6" w:space="0" w:color="auto"/>
              <w:right w:val="nil"/>
            </w:tcBorders>
            <w:shd w:val="clear" w:color="000000" w:fill="D3DDEF"/>
            <w:noWrap/>
            <w:vAlign w:val="center"/>
            <w:hideMark/>
          </w:tcPr>
          <w:p w:rsidR="00401EBD" w:rsidRPr="00BA6602" w:rsidRDefault="00401EBD" w:rsidP="00173A05">
            <w:pPr>
              <w:spacing w:after="0" w:line="240" w:lineRule="auto"/>
              <w:jc w:val="right"/>
              <w:rPr>
                <w:rFonts w:ascii="Times New Roman" w:eastAsia="Times New Roman" w:hAnsi="Times New Roman" w:cs="Times New Roman"/>
                <w:b/>
                <w:bCs/>
                <w:sz w:val="14"/>
                <w:szCs w:val="14"/>
              </w:rPr>
            </w:pPr>
            <w:r w:rsidRPr="00BA6602">
              <w:rPr>
                <w:rFonts w:ascii="Times New Roman" w:eastAsia="Times New Roman" w:hAnsi="Times New Roman" w:cs="Times New Roman"/>
                <w:b/>
                <w:bCs/>
                <w:sz w:val="14"/>
                <w:szCs w:val="14"/>
              </w:rPr>
              <w:t xml:space="preserve">18,000 </w:t>
            </w:r>
          </w:p>
        </w:tc>
        <w:tc>
          <w:tcPr>
            <w:tcW w:w="901" w:type="dxa"/>
            <w:tcBorders>
              <w:top w:val="single" w:sz="4" w:space="0" w:color="auto"/>
              <w:left w:val="nil"/>
              <w:bottom w:val="double" w:sz="6" w:space="0" w:color="auto"/>
              <w:right w:val="nil"/>
            </w:tcBorders>
            <w:shd w:val="clear" w:color="000000" w:fill="D3DDEF"/>
            <w:noWrap/>
            <w:vAlign w:val="center"/>
            <w:hideMark/>
          </w:tcPr>
          <w:p w:rsidR="00401EBD" w:rsidRPr="00BA6602" w:rsidRDefault="00401EBD" w:rsidP="00173A05">
            <w:pPr>
              <w:spacing w:after="0" w:line="240" w:lineRule="auto"/>
              <w:jc w:val="right"/>
              <w:rPr>
                <w:rFonts w:ascii="Times New Roman" w:eastAsia="Times New Roman" w:hAnsi="Times New Roman" w:cs="Times New Roman"/>
                <w:b/>
                <w:bCs/>
                <w:sz w:val="14"/>
                <w:szCs w:val="14"/>
              </w:rPr>
            </w:pPr>
            <w:r w:rsidRPr="00BA6602">
              <w:rPr>
                <w:rFonts w:ascii="Times New Roman" w:eastAsia="Times New Roman" w:hAnsi="Times New Roman" w:cs="Times New Roman"/>
                <w:b/>
                <w:bCs/>
                <w:sz w:val="14"/>
                <w:szCs w:val="14"/>
              </w:rPr>
              <w:t xml:space="preserve">41,500 </w:t>
            </w:r>
          </w:p>
        </w:tc>
      </w:tr>
      <w:tr w:rsidR="00F8262B" w:rsidRPr="00BA6602" w:rsidTr="00F8262B">
        <w:trPr>
          <w:trHeight w:val="270"/>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b/>
                <w:bCs/>
                <w:sz w:val="14"/>
                <w:szCs w:val="14"/>
              </w:rPr>
            </w:pP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974" w:type="dxa"/>
            <w:tcBorders>
              <w:top w:val="nil"/>
              <w:left w:val="nil"/>
              <w:bottom w:val="nil"/>
              <w:right w:val="nil"/>
            </w:tcBorders>
            <w:shd w:val="clear" w:color="auto" w:fill="auto"/>
            <w:noWrap/>
            <w:vAlign w:val="center"/>
            <w:hideMark/>
          </w:tcPr>
          <w:p w:rsidR="00F8262B" w:rsidRPr="00BA6602" w:rsidRDefault="00F8262B" w:rsidP="00F8262B">
            <w:pPr>
              <w:spacing w:after="0" w:line="240" w:lineRule="auto"/>
              <w:jc w:val="right"/>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F8262B">
            <w:pPr>
              <w:spacing w:after="0" w:line="240" w:lineRule="auto"/>
              <w:jc w:val="right"/>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F8262B">
            <w:pPr>
              <w:spacing w:after="0" w:line="240" w:lineRule="auto"/>
              <w:jc w:val="right"/>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F8262B">
            <w:pPr>
              <w:spacing w:after="0" w:line="240" w:lineRule="auto"/>
              <w:jc w:val="right"/>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F8262B">
            <w:pPr>
              <w:spacing w:after="0" w:line="240" w:lineRule="auto"/>
              <w:jc w:val="right"/>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F8262B">
            <w:pPr>
              <w:spacing w:after="0" w:line="240" w:lineRule="auto"/>
              <w:jc w:val="right"/>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F8262B">
            <w:pPr>
              <w:spacing w:after="0" w:line="240" w:lineRule="auto"/>
              <w:jc w:val="right"/>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F8262B">
            <w:pPr>
              <w:spacing w:after="0" w:line="240" w:lineRule="auto"/>
              <w:jc w:val="right"/>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F8262B">
            <w:pPr>
              <w:spacing w:after="0" w:line="240" w:lineRule="auto"/>
              <w:jc w:val="right"/>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F8262B">
            <w:pPr>
              <w:spacing w:after="0" w:line="240" w:lineRule="auto"/>
              <w:jc w:val="right"/>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F8262B">
            <w:pPr>
              <w:spacing w:after="0" w:line="240" w:lineRule="auto"/>
              <w:jc w:val="right"/>
              <w:rPr>
                <w:rFonts w:ascii="Times New Roman" w:eastAsia="Times New Roman" w:hAnsi="Times New Roman" w:cs="Times New Roman"/>
                <w:sz w:val="14"/>
                <w:szCs w:val="14"/>
              </w:rPr>
            </w:pPr>
          </w:p>
        </w:tc>
        <w:tc>
          <w:tcPr>
            <w:tcW w:w="901" w:type="dxa"/>
            <w:tcBorders>
              <w:top w:val="nil"/>
              <w:left w:val="nil"/>
              <w:bottom w:val="nil"/>
              <w:right w:val="nil"/>
            </w:tcBorders>
            <w:shd w:val="clear" w:color="auto" w:fill="auto"/>
            <w:noWrap/>
            <w:vAlign w:val="center"/>
            <w:hideMark/>
          </w:tcPr>
          <w:p w:rsidR="00F8262B" w:rsidRPr="00BA6602" w:rsidRDefault="00F8262B" w:rsidP="00F8262B">
            <w:pPr>
              <w:spacing w:after="0" w:line="240" w:lineRule="auto"/>
              <w:jc w:val="right"/>
              <w:rPr>
                <w:rFonts w:ascii="Times New Roman" w:eastAsia="Times New Roman" w:hAnsi="Times New Roman" w:cs="Times New Roman"/>
                <w:sz w:val="14"/>
                <w:szCs w:val="14"/>
              </w:rPr>
            </w:pPr>
          </w:p>
        </w:tc>
      </w:tr>
      <w:tr w:rsidR="00F8262B" w:rsidRPr="00BA6602" w:rsidTr="00F8262B">
        <w:trPr>
          <w:trHeight w:val="255"/>
        </w:trPr>
        <w:tc>
          <w:tcPr>
            <w:tcW w:w="108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rPr>
                <w:rFonts w:ascii="Times New Roman" w:eastAsia="Times New Roman" w:hAnsi="Times New Roman" w:cs="Times New Roman"/>
                <w:sz w:val="14"/>
                <w:szCs w:val="14"/>
              </w:rPr>
            </w:pPr>
          </w:p>
        </w:tc>
        <w:tc>
          <w:tcPr>
            <w:tcW w:w="2335" w:type="dxa"/>
            <w:tcBorders>
              <w:top w:val="nil"/>
              <w:left w:val="nil"/>
              <w:bottom w:val="nil"/>
              <w:right w:val="nil"/>
            </w:tcBorders>
            <w:shd w:val="clear" w:color="auto" w:fill="auto"/>
            <w:noWrap/>
            <w:vAlign w:val="center"/>
            <w:hideMark/>
          </w:tcPr>
          <w:p w:rsidR="00F8262B" w:rsidRPr="00BA6602" w:rsidRDefault="00F8262B" w:rsidP="00173A05">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Cash at End of  the month</w:t>
            </w:r>
          </w:p>
        </w:tc>
        <w:tc>
          <w:tcPr>
            <w:tcW w:w="974" w:type="dxa"/>
            <w:tcBorders>
              <w:top w:val="nil"/>
              <w:left w:val="nil"/>
              <w:bottom w:val="nil"/>
              <w:right w:val="nil"/>
            </w:tcBorders>
            <w:shd w:val="clear" w:color="000000" w:fill="F2F2F2"/>
            <w:noWrap/>
            <w:vAlign w:val="center"/>
            <w:hideMark/>
          </w:tcPr>
          <w:p w:rsidR="00F8262B" w:rsidRPr="00BA6602" w:rsidRDefault="00F8262B" w:rsidP="00F8262B">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       37,700 </w:t>
            </w:r>
          </w:p>
        </w:tc>
        <w:tc>
          <w:tcPr>
            <w:tcW w:w="901" w:type="dxa"/>
            <w:tcBorders>
              <w:top w:val="nil"/>
              <w:left w:val="nil"/>
              <w:bottom w:val="nil"/>
              <w:right w:val="nil"/>
            </w:tcBorders>
            <w:shd w:val="clear" w:color="000000" w:fill="F2F2F2"/>
            <w:noWrap/>
            <w:vAlign w:val="center"/>
            <w:hideMark/>
          </w:tcPr>
          <w:p w:rsidR="00F8262B" w:rsidRPr="00BA6602" w:rsidRDefault="00F8262B" w:rsidP="00F8262B">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     69,400 </w:t>
            </w:r>
          </w:p>
        </w:tc>
        <w:tc>
          <w:tcPr>
            <w:tcW w:w="901" w:type="dxa"/>
            <w:tcBorders>
              <w:top w:val="nil"/>
              <w:left w:val="nil"/>
              <w:bottom w:val="nil"/>
              <w:right w:val="nil"/>
            </w:tcBorders>
            <w:shd w:val="clear" w:color="000000" w:fill="F2F2F2"/>
            <w:noWrap/>
            <w:vAlign w:val="center"/>
            <w:hideMark/>
          </w:tcPr>
          <w:p w:rsidR="00F8262B" w:rsidRPr="00BA6602" w:rsidRDefault="00F8262B" w:rsidP="00F8262B">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      96,700 </w:t>
            </w:r>
          </w:p>
        </w:tc>
        <w:tc>
          <w:tcPr>
            <w:tcW w:w="901" w:type="dxa"/>
            <w:tcBorders>
              <w:top w:val="nil"/>
              <w:left w:val="nil"/>
              <w:bottom w:val="nil"/>
              <w:right w:val="nil"/>
            </w:tcBorders>
            <w:shd w:val="clear" w:color="000000" w:fill="F2F2F2"/>
            <w:noWrap/>
            <w:vAlign w:val="center"/>
            <w:hideMark/>
          </w:tcPr>
          <w:p w:rsidR="00F8262B" w:rsidRPr="00BA6602" w:rsidRDefault="00F8262B" w:rsidP="00F8262B">
            <w:pPr>
              <w:spacing w:after="0" w:line="240" w:lineRule="auto"/>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    111,500 </w:t>
            </w:r>
          </w:p>
        </w:tc>
        <w:tc>
          <w:tcPr>
            <w:tcW w:w="901" w:type="dxa"/>
            <w:tcBorders>
              <w:top w:val="nil"/>
              <w:left w:val="nil"/>
              <w:bottom w:val="nil"/>
              <w:right w:val="nil"/>
            </w:tcBorders>
            <w:shd w:val="clear" w:color="000000" w:fill="F2F2F2"/>
            <w:noWrap/>
            <w:vAlign w:val="center"/>
            <w:hideMark/>
          </w:tcPr>
          <w:p w:rsidR="00F8262B" w:rsidRPr="00BA6602" w:rsidRDefault="00F8262B" w:rsidP="00F8262B">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    169,100 </w:t>
            </w:r>
          </w:p>
        </w:tc>
        <w:tc>
          <w:tcPr>
            <w:tcW w:w="901" w:type="dxa"/>
            <w:tcBorders>
              <w:top w:val="nil"/>
              <w:left w:val="nil"/>
              <w:bottom w:val="nil"/>
              <w:right w:val="nil"/>
            </w:tcBorders>
            <w:shd w:val="clear" w:color="000000" w:fill="F2F2F2"/>
            <w:noWrap/>
            <w:vAlign w:val="center"/>
            <w:hideMark/>
          </w:tcPr>
          <w:p w:rsidR="00F8262B" w:rsidRPr="00BA6602" w:rsidRDefault="00F8262B" w:rsidP="00F8262B">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    222,800 </w:t>
            </w:r>
          </w:p>
        </w:tc>
        <w:tc>
          <w:tcPr>
            <w:tcW w:w="901" w:type="dxa"/>
            <w:tcBorders>
              <w:top w:val="nil"/>
              <w:left w:val="nil"/>
              <w:bottom w:val="nil"/>
              <w:right w:val="nil"/>
            </w:tcBorders>
            <w:shd w:val="clear" w:color="000000" w:fill="F2F2F2"/>
            <w:noWrap/>
            <w:vAlign w:val="center"/>
            <w:hideMark/>
          </w:tcPr>
          <w:p w:rsidR="00F8262B" w:rsidRPr="00BA6602" w:rsidRDefault="00F8262B" w:rsidP="00F8262B">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    257,100 </w:t>
            </w:r>
          </w:p>
        </w:tc>
        <w:tc>
          <w:tcPr>
            <w:tcW w:w="901" w:type="dxa"/>
            <w:tcBorders>
              <w:top w:val="nil"/>
              <w:left w:val="nil"/>
              <w:bottom w:val="nil"/>
              <w:right w:val="nil"/>
            </w:tcBorders>
            <w:shd w:val="clear" w:color="000000" w:fill="F2F2F2"/>
            <w:noWrap/>
            <w:vAlign w:val="center"/>
            <w:hideMark/>
          </w:tcPr>
          <w:p w:rsidR="00F8262B" w:rsidRPr="00BA6602" w:rsidRDefault="00F8262B" w:rsidP="00F8262B">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    292,600 </w:t>
            </w:r>
          </w:p>
        </w:tc>
        <w:tc>
          <w:tcPr>
            <w:tcW w:w="901" w:type="dxa"/>
            <w:tcBorders>
              <w:top w:val="nil"/>
              <w:left w:val="nil"/>
              <w:bottom w:val="nil"/>
              <w:right w:val="nil"/>
            </w:tcBorders>
            <w:shd w:val="clear" w:color="000000" w:fill="F2F2F2"/>
            <w:noWrap/>
            <w:vAlign w:val="center"/>
            <w:hideMark/>
          </w:tcPr>
          <w:p w:rsidR="00F8262B" w:rsidRPr="00BA6602" w:rsidRDefault="00F8262B" w:rsidP="00F8262B">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    334,200 </w:t>
            </w:r>
          </w:p>
        </w:tc>
        <w:tc>
          <w:tcPr>
            <w:tcW w:w="901" w:type="dxa"/>
            <w:tcBorders>
              <w:top w:val="nil"/>
              <w:left w:val="nil"/>
              <w:bottom w:val="nil"/>
              <w:right w:val="nil"/>
            </w:tcBorders>
            <w:shd w:val="clear" w:color="000000" w:fill="F2F2F2"/>
            <w:noWrap/>
            <w:vAlign w:val="center"/>
            <w:hideMark/>
          </w:tcPr>
          <w:p w:rsidR="00F8262B" w:rsidRPr="00BA6602" w:rsidRDefault="00F8262B" w:rsidP="00F8262B">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    330,500 </w:t>
            </w:r>
          </w:p>
        </w:tc>
        <w:tc>
          <w:tcPr>
            <w:tcW w:w="901" w:type="dxa"/>
            <w:tcBorders>
              <w:top w:val="nil"/>
              <w:left w:val="nil"/>
              <w:bottom w:val="nil"/>
              <w:right w:val="nil"/>
            </w:tcBorders>
            <w:shd w:val="clear" w:color="000000" w:fill="F2F2F2"/>
            <w:noWrap/>
            <w:vAlign w:val="center"/>
            <w:hideMark/>
          </w:tcPr>
          <w:p w:rsidR="00F8262B" w:rsidRPr="00BA6602" w:rsidRDefault="00F8262B" w:rsidP="00F8262B">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    348,500 </w:t>
            </w:r>
          </w:p>
        </w:tc>
        <w:tc>
          <w:tcPr>
            <w:tcW w:w="901" w:type="dxa"/>
            <w:tcBorders>
              <w:top w:val="nil"/>
              <w:left w:val="nil"/>
              <w:bottom w:val="nil"/>
              <w:right w:val="nil"/>
            </w:tcBorders>
            <w:shd w:val="clear" w:color="000000" w:fill="F2F2F2"/>
            <w:noWrap/>
            <w:vAlign w:val="center"/>
            <w:hideMark/>
          </w:tcPr>
          <w:p w:rsidR="00F8262B" w:rsidRPr="00BA6602" w:rsidRDefault="00F8262B" w:rsidP="00F8262B">
            <w:pPr>
              <w:spacing w:after="0" w:line="240" w:lineRule="auto"/>
              <w:jc w:val="right"/>
              <w:rPr>
                <w:rFonts w:ascii="Times New Roman" w:eastAsia="Times New Roman" w:hAnsi="Times New Roman" w:cs="Times New Roman"/>
                <w:sz w:val="14"/>
                <w:szCs w:val="14"/>
              </w:rPr>
            </w:pPr>
            <w:r w:rsidRPr="00BA6602">
              <w:rPr>
                <w:rFonts w:ascii="Times New Roman" w:eastAsia="Times New Roman" w:hAnsi="Times New Roman" w:cs="Times New Roman"/>
                <w:sz w:val="14"/>
                <w:szCs w:val="14"/>
              </w:rPr>
              <w:t xml:space="preserve">    390,000 </w:t>
            </w:r>
          </w:p>
        </w:tc>
      </w:tr>
    </w:tbl>
    <w:p w:rsidR="00F8262B" w:rsidRPr="00BA6602" w:rsidRDefault="00F8262B" w:rsidP="00F8262B">
      <w:pPr>
        <w:pStyle w:val="Default"/>
        <w:rPr>
          <w:rFonts w:eastAsia="MS Gothic"/>
          <w:sz w:val="22"/>
          <w:szCs w:val="22"/>
        </w:rPr>
      </w:pPr>
    </w:p>
    <w:p w:rsidR="00B91680" w:rsidRDefault="00B91680" w:rsidP="00B91680">
      <w:pPr>
        <w:pStyle w:val="Default"/>
        <w:rPr>
          <w:rFonts w:eastAsia="MS Gothic"/>
          <w:b/>
          <w:sz w:val="22"/>
          <w:szCs w:val="22"/>
        </w:rPr>
      </w:pPr>
    </w:p>
    <w:p w:rsidR="00BA6602" w:rsidRPr="00BA6602" w:rsidRDefault="00BA6602" w:rsidP="00B91680">
      <w:pPr>
        <w:pStyle w:val="Default"/>
        <w:rPr>
          <w:rFonts w:eastAsia="MS Gothic"/>
          <w:b/>
          <w:sz w:val="22"/>
          <w:szCs w:val="22"/>
        </w:rPr>
      </w:pPr>
    </w:p>
    <w:p w:rsidR="00B91680" w:rsidRPr="00BA6602" w:rsidRDefault="00B91680" w:rsidP="00B91680">
      <w:pPr>
        <w:pStyle w:val="Default"/>
        <w:rPr>
          <w:rFonts w:eastAsia="MS Gothic"/>
          <w:b/>
          <w:sz w:val="22"/>
          <w:szCs w:val="22"/>
        </w:rPr>
      </w:pPr>
      <w:r w:rsidRPr="00BA6602">
        <w:rPr>
          <w:rFonts w:eastAsia="MS Gothic"/>
          <w:b/>
          <w:sz w:val="22"/>
          <w:szCs w:val="22"/>
        </w:rPr>
        <w:t>Brief Overview:</w:t>
      </w:r>
    </w:p>
    <w:p w:rsidR="00B91680" w:rsidRPr="00BA6602" w:rsidRDefault="00B91680" w:rsidP="00B91680">
      <w:pPr>
        <w:pStyle w:val="Default"/>
        <w:rPr>
          <w:rFonts w:eastAsia="MS Gothic"/>
          <w:b/>
          <w:sz w:val="22"/>
          <w:szCs w:val="22"/>
        </w:rPr>
      </w:pPr>
    </w:p>
    <w:p w:rsidR="00F8262B" w:rsidRPr="00BA6602" w:rsidRDefault="00B91680" w:rsidP="00F8262B">
      <w:pPr>
        <w:pStyle w:val="Default"/>
        <w:rPr>
          <w:rFonts w:eastAsia="MS Gothic"/>
          <w:sz w:val="22"/>
          <w:szCs w:val="22"/>
        </w:rPr>
      </w:pPr>
      <w:r w:rsidRPr="00BA6602">
        <w:rPr>
          <w:rFonts w:eastAsia="MS Gothic"/>
          <w:sz w:val="22"/>
          <w:szCs w:val="22"/>
        </w:rPr>
        <w:t xml:space="preserve">The 12-Month </w:t>
      </w:r>
      <w:r w:rsidR="0033057B" w:rsidRPr="00BA6602">
        <w:rPr>
          <w:rFonts w:eastAsia="MS Gothic"/>
          <w:sz w:val="22"/>
          <w:szCs w:val="22"/>
        </w:rPr>
        <w:t>cash flow</w:t>
      </w:r>
      <w:r w:rsidRPr="00BA6602">
        <w:rPr>
          <w:rFonts w:eastAsia="MS Gothic"/>
          <w:sz w:val="22"/>
          <w:szCs w:val="22"/>
        </w:rPr>
        <w:t xml:space="preserve"> statement reveals the money coming in and that which is paid out in the frequent operations of the company. </w:t>
      </w:r>
      <w:r w:rsidR="00345891" w:rsidRPr="00BA6602">
        <w:rPr>
          <w:rFonts w:eastAsia="MS Gothic"/>
          <w:sz w:val="22"/>
          <w:szCs w:val="22"/>
        </w:rPr>
        <w:t>Within the first three months, the liqui</w:t>
      </w:r>
      <w:r w:rsidR="0033057B" w:rsidRPr="00BA6602">
        <w:rPr>
          <w:rFonts w:eastAsia="MS Gothic"/>
          <w:sz w:val="22"/>
          <w:szCs w:val="22"/>
        </w:rPr>
        <w:t>di</w:t>
      </w:r>
      <w:r w:rsidR="00345891" w:rsidRPr="00BA6602">
        <w:rPr>
          <w:rFonts w:eastAsia="MS Gothic"/>
          <w:sz w:val="22"/>
          <w:szCs w:val="22"/>
        </w:rPr>
        <w:t xml:space="preserve">ty is low as noted by lower amounts of net cash available for business operations. However, in the following months, the </w:t>
      </w:r>
      <w:r w:rsidR="0033057B" w:rsidRPr="00BA6602">
        <w:rPr>
          <w:rFonts w:eastAsia="MS Gothic"/>
          <w:sz w:val="22"/>
          <w:szCs w:val="22"/>
        </w:rPr>
        <w:t>increase</w:t>
      </w:r>
      <w:r w:rsidR="00345891" w:rsidRPr="00BA6602">
        <w:rPr>
          <w:rFonts w:eastAsia="MS Gothic"/>
          <w:sz w:val="22"/>
          <w:szCs w:val="22"/>
        </w:rPr>
        <w:t xml:space="preserve"> is net cash available is projected to increase significantly as the </w:t>
      </w:r>
      <w:r w:rsidR="0033057B" w:rsidRPr="00BA6602">
        <w:rPr>
          <w:rFonts w:eastAsia="MS Gothic"/>
          <w:sz w:val="22"/>
          <w:szCs w:val="22"/>
        </w:rPr>
        <w:t>transport</w:t>
      </w:r>
      <w:r w:rsidR="00345891" w:rsidRPr="00BA6602">
        <w:rPr>
          <w:rFonts w:eastAsia="MS Gothic"/>
          <w:sz w:val="22"/>
          <w:szCs w:val="22"/>
        </w:rPr>
        <w:t xml:space="preserve"> services register a positive impact on the company revenue. In some months such as business </w:t>
      </w:r>
      <w:r w:rsidR="0033057B" w:rsidRPr="00BA6602">
        <w:rPr>
          <w:rFonts w:eastAsia="MS Gothic"/>
          <w:sz w:val="22"/>
          <w:szCs w:val="22"/>
        </w:rPr>
        <w:t>fluctuations</w:t>
      </w:r>
      <w:r w:rsidR="00345891" w:rsidRPr="00BA6602">
        <w:rPr>
          <w:rFonts w:eastAsia="MS Gothic"/>
          <w:sz w:val="22"/>
          <w:szCs w:val="22"/>
        </w:rPr>
        <w:t xml:space="preserve"> would result in negative movement of net cash but the </w:t>
      </w:r>
      <w:r w:rsidR="0033057B" w:rsidRPr="00BA6602">
        <w:rPr>
          <w:rFonts w:eastAsia="MS Gothic"/>
          <w:sz w:val="22"/>
          <w:szCs w:val="22"/>
        </w:rPr>
        <w:t>enterprise</w:t>
      </w:r>
      <w:r w:rsidR="00345891" w:rsidRPr="00BA6602">
        <w:rPr>
          <w:rFonts w:eastAsia="MS Gothic"/>
          <w:sz w:val="22"/>
          <w:szCs w:val="22"/>
        </w:rPr>
        <w:t xml:space="preserve"> is expected to be </w:t>
      </w:r>
      <w:r w:rsidR="0033057B" w:rsidRPr="00BA6602">
        <w:rPr>
          <w:rFonts w:eastAsia="MS Gothic"/>
          <w:sz w:val="22"/>
          <w:szCs w:val="22"/>
        </w:rPr>
        <w:t>resilient</w:t>
      </w:r>
      <w:r w:rsidR="00345891" w:rsidRPr="00BA6602">
        <w:rPr>
          <w:rFonts w:eastAsia="MS Gothic"/>
          <w:sz w:val="22"/>
          <w:szCs w:val="22"/>
        </w:rPr>
        <w:t xml:space="preserve"> to adverse market conditions. Therefore, long term cash </w:t>
      </w:r>
      <w:r w:rsidR="0033057B" w:rsidRPr="00BA6602">
        <w:rPr>
          <w:rFonts w:eastAsia="MS Gothic"/>
          <w:sz w:val="22"/>
          <w:szCs w:val="22"/>
        </w:rPr>
        <w:t>projections</w:t>
      </w:r>
      <w:r w:rsidR="00345891" w:rsidRPr="00BA6602">
        <w:rPr>
          <w:rFonts w:eastAsia="MS Gothic"/>
          <w:sz w:val="22"/>
          <w:szCs w:val="22"/>
        </w:rPr>
        <w:t xml:space="preserve"> are in favor of more growth and liquidity to the company. </w:t>
      </w:r>
    </w:p>
    <w:p w:rsidR="00F8262B" w:rsidRPr="00BA6602" w:rsidRDefault="00F8262B" w:rsidP="00F8262B">
      <w:pPr>
        <w:pStyle w:val="Default"/>
        <w:rPr>
          <w:rFonts w:eastAsia="MS Gothic"/>
          <w:sz w:val="22"/>
          <w:szCs w:val="22"/>
        </w:rPr>
      </w:pPr>
    </w:p>
    <w:p w:rsidR="00F8262B" w:rsidRPr="00BA6602" w:rsidRDefault="00F8262B" w:rsidP="00F8262B">
      <w:pPr>
        <w:pStyle w:val="Default"/>
        <w:rPr>
          <w:rFonts w:eastAsia="MS Gothic"/>
          <w:sz w:val="22"/>
          <w:szCs w:val="22"/>
        </w:rPr>
      </w:pPr>
    </w:p>
    <w:p w:rsidR="00B91680" w:rsidRPr="00BA6602" w:rsidRDefault="00B91680" w:rsidP="00F8262B">
      <w:pPr>
        <w:pStyle w:val="Default"/>
        <w:rPr>
          <w:rFonts w:eastAsia="MS Gothic"/>
          <w:sz w:val="22"/>
          <w:szCs w:val="22"/>
        </w:rPr>
      </w:pPr>
    </w:p>
    <w:p w:rsidR="00B91680" w:rsidRPr="00BA6602" w:rsidRDefault="00B91680" w:rsidP="00F8262B">
      <w:pPr>
        <w:pStyle w:val="Default"/>
        <w:rPr>
          <w:rFonts w:eastAsia="MS Gothic"/>
          <w:sz w:val="22"/>
          <w:szCs w:val="22"/>
        </w:rPr>
      </w:pPr>
    </w:p>
    <w:p w:rsidR="00B91680" w:rsidRPr="00BA6602" w:rsidRDefault="00B91680" w:rsidP="00F8262B">
      <w:pPr>
        <w:pStyle w:val="Default"/>
        <w:rPr>
          <w:rFonts w:eastAsia="MS Gothic"/>
          <w:sz w:val="22"/>
          <w:szCs w:val="22"/>
        </w:rPr>
      </w:pPr>
    </w:p>
    <w:p w:rsidR="00345891" w:rsidRPr="00BA6602" w:rsidRDefault="00345891" w:rsidP="00F8262B">
      <w:pPr>
        <w:pStyle w:val="Default"/>
        <w:rPr>
          <w:rFonts w:eastAsia="MS Gothic"/>
          <w:sz w:val="22"/>
          <w:szCs w:val="22"/>
        </w:rPr>
      </w:pPr>
    </w:p>
    <w:p w:rsidR="00F8262B" w:rsidRDefault="00F8262B" w:rsidP="00F8262B">
      <w:pPr>
        <w:pStyle w:val="Default"/>
        <w:rPr>
          <w:rFonts w:eastAsia="MS Gothic"/>
          <w:sz w:val="22"/>
          <w:szCs w:val="22"/>
        </w:rPr>
      </w:pPr>
    </w:p>
    <w:p w:rsidR="00BA6602" w:rsidRDefault="00BA6602" w:rsidP="00F8262B">
      <w:pPr>
        <w:pStyle w:val="Default"/>
        <w:rPr>
          <w:rFonts w:eastAsia="MS Gothic"/>
          <w:sz w:val="22"/>
          <w:szCs w:val="22"/>
        </w:rPr>
      </w:pPr>
    </w:p>
    <w:p w:rsidR="00BA6602" w:rsidRPr="00BA6602" w:rsidRDefault="00BA6602" w:rsidP="00F8262B">
      <w:pPr>
        <w:pStyle w:val="Default"/>
        <w:rPr>
          <w:rFonts w:eastAsia="MS Gothic"/>
          <w:sz w:val="22"/>
          <w:szCs w:val="22"/>
        </w:rPr>
      </w:pPr>
    </w:p>
    <w:p w:rsidR="00B91680" w:rsidRPr="00BA6602" w:rsidRDefault="00B91680" w:rsidP="00F8262B">
      <w:pPr>
        <w:pStyle w:val="Default"/>
        <w:rPr>
          <w:rFonts w:eastAsia="MS Gothic"/>
          <w:sz w:val="22"/>
          <w:szCs w:val="22"/>
        </w:rPr>
      </w:pPr>
    </w:p>
    <w:p w:rsidR="00B91680" w:rsidRPr="00BA6602" w:rsidRDefault="00B91680" w:rsidP="00F8262B">
      <w:pPr>
        <w:pStyle w:val="Default"/>
        <w:rPr>
          <w:rFonts w:eastAsia="MS Gothic"/>
          <w:sz w:val="22"/>
          <w:szCs w:val="22"/>
        </w:rPr>
      </w:pPr>
    </w:p>
    <w:p w:rsidR="00F8262B" w:rsidRPr="00BA6602" w:rsidRDefault="00F8262B" w:rsidP="00F8262B">
      <w:pPr>
        <w:pStyle w:val="Default"/>
        <w:rPr>
          <w:rFonts w:eastAsia="MS Gothic"/>
          <w:sz w:val="22"/>
          <w:szCs w:val="22"/>
        </w:rPr>
      </w:pPr>
    </w:p>
    <w:p w:rsidR="00F8262B" w:rsidRPr="00BA6602" w:rsidRDefault="00F8262B" w:rsidP="003609A5">
      <w:pPr>
        <w:pStyle w:val="Default"/>
        <w:numPr>
          <w:ilvl w:val="2"/>
          <w:numId w:val="2"/>
        </w:numPr>
        <w:rPr>
          <w:rFonts w:eastAsia="MS Gothic"/>
          <w:b/>
          <w:sz w:val="22"/>
          <w:szCs w:val="22"/>
        </w:rPr>
      </w:pPr>
      <w:r w:rsidRPr="00BA6602">
        <w:rPr>
          <w:rFonts w:eastAsia="MS Gothic"/>
          <w:b/>
          <w:sz w:val="22"/>
          <w:szCs w:val="22"/>
        </w:rPr>
        <w:lastRenderedPageBreak/>
        <w:t>Key Financial Ratios</w:t>
      </w:r>
    </w:p>
    <w:p w:rsidR="00F8262B" w:rsidRPr="00BA6602" w:rsidRDefault="00F8262B" w:rsidP="00F8262B">
      <w:pPr>
        <w:pStyle w:val="Default"/>
        <w:ind w:left="720"/>
        <w:rPr>
          <w:rFonts w:eastAsia="MS Gothic"/>
          <w:sz w:val="22"/>
          <w:szCs w:val="22"/>
        </w:rPr>
      </w:pPr>
    </w:p>
    <w:tbl>
      <w:tblP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5"/>
        <w:gridCol w:w="829"/>
        <w:gridCol w:w="829"/>
        <w:gridCol w:w="829"/>
        <w:gridCol w:w="6333"/>
      </w:tblGrid>
      <w:tr w:rsidR="00B91680" w:rsidRPr="00BA6602" w:rsidTr="00CF05E9">
        <w:trPr>
          <w:trHeight w:val="360"/>
        </w:trPr>
        <w:tc>
          <w:tcPr>
            <w:tcW w:w="4855" w:type="dxa"/>
            <w:shd w:val="clear" w:color="000000" w:fill="3A5D9C"/>
            <w:noWrap/>
            <w:vAlign w:val="bottom"/>
            <w:hideMark/>
          </w:tcPr>
          <w:p w:rsidR="00B91680" w:rsidRPr="00BA6602" w:rsidRDefault="00B91680" w:rsidP="00345891">
            <w:pPr>
              <w:spacing w:after="0" w:line="240" w:lineRule="auto"/>
              <w:rPr>
                <w:rFonts w:ascii="Times New Roman" w:eastAsia="Times New Roman" w:hAnsi="Times New Roman" w:cs="Times New Roman"/>
                <w:b/>
                <w:bCs/>
                <w:color w:val="FFFFFF"/>
              </w:rPr>
            </w:pPr>
            <w:r w:rsidRPr="00BA6602">
              <w:rPr>
                <w:rFonts w:ascii="Times New Roman" w:eastAsia="Times New Roman" w:hAnsi="Times New Roman" w:cs="Times New Roman"/>
                <w:b/>
                <w:bCs/>
                <w:color w:val="FFFFFF"/>
              </w:rPr>
              <w:t>Common Financial Ratios</w:t>
            </w:r>
          </w:p>
        </w:tc>
        <w:tc>
          <w:tcPr>
            <w:tcW w:w="829" w:type="dxa"/>
            <w:shd w:val="clear" w:color="000000" w:fill="3A5D9C"/>
            <w:noWrap/>
            <w:vAlign w:val="bottom"/>
            <w:hideMark/>
          </w:tcPr>
          <w:p w:rsidR="00B91680" w:rsidRPr="00BA6602" w:rsidRDefault="00B91680" w:rsidP="00345891">
            <w:pPr>
              <w:spacing w:after="0" w:line="240" w:lineRule="auto"/>
              <w:rPr>
                <w:rFonts w:ascii="Times New Roman" w:eastAsia="Times New Roman" w:hAnsi="Times New Roman" w:cs="Times New Roman"/>
                <w:b/>
                <w:bCs/>
                <w:color w:val="FFFFFF"/>
              </w:rPr>
            </w:pPr>
            <w:r w:rsidRPr="00BA6602">
              <w:rPr>
                <w:rFonts w:ascii="Times New Roman" w:eastAsia="Times New Roman" w:hAnsi="Times New Roman" w:cs="Times New Roman"/>
                <w:b/>
                <w:bCs/>
                <w:color w:val="FFFFFF"/>
              </w:rPr>
              <w:t>2021</w:t>
            </w:r>
          </w:p>
        </w:tc>
        <w:tc>
          <w:tcPr>
            <w:tcW w:w="829" w:type="dxa"/>
            <w:shd w:val="clear" w:color="000000" w:fill="3A5D9C"/>
            <w:noWrap/>
            <w:vAlign w:val="bottom"/>
            <w:hideMark/>
          </w:tcPr>
          <w:p w:rsidR="00B91680" w:rsidRPr="00BA6602" w:rsidRDefault="00B91680" w:rsidP="00345891">
            <w:pPr>
              <w:spacing w:after="0" w:line="240" w:lineRule="auto"/>
              <w:rPr>
                <w:rFonts w:ascii="Times New Roman" w:eastAsia="Times New Roman" w:hAnsi="Times New Roman" w:cs="Times New Roman"/>
                <w:b/>
                <w:bCs/>
                <w:color w:val="FFFFFF"/>
              </w:rPr>
            </w:pPr>
            <w:r w:rsidRPr="00BA6602">
              <w:rPr>
                <w:rFonts w:ascii="Times New Roman" w:eastAsia="Times New Roman" w:hAnsi="Times New Roman" w:cs="Times New Roman"/>
                <w:b/>
                <w:bCs/>
                <w:color w:val="FFFFFF"/>
              </w:rPr>
              <w:t>2022</w:t>
            </w:r>
          </w:p>
        </w:tc>
        <w:tc>
          <w:tcPr>
            <w:tcW w:w="829" w:type="dxa"/>
            <w:shd w:val="clear" w:color="000000" w:fill="3A5D9C"/>
            <w:noWrap/>
            <w:vAlign w:val="bottom"/>
            <w:hideMark/>
          </w:tcPr>
          <w:p w:rsidR="00B91680" w:rsidRPr="00BA6602" w:rsidRDefault="00B91680" w:rsidP="00345891">
            <w:pPr>
              <w:spacing w:after="0" w:line="240" w:lineRule="auto"/>
              <w:rPr>
                <w:rFonts w:ascii="Times New Roman" w:eastAsia="Times New Roman" w:hAnsi="Times New Roman" w:cs="Times New Roman"/>
                <w:b/>
                <w:bCs/>
                <w:color w:val="FFFFFF"/>
              </w:rPr>
            </w:pPr>
            <w:r w:rsidRPr="00BA6602">
              <w:rPr>
                <w:rFonts w:ascii="Times New Roman" w:eastAsia="Times New Roman" w:hAnsi="Times New Roman" w:cs="Times New Roman"/>
                <w:b/>
                <w:bCs/>
                <w:color w:val="FFFFFF"/>
              </w:rPr>
              <w:t>2023</w:t>
            </w:r>
          </w:p>
        </w:tc>
        <w:tc>
          <w:tcPr>
            <w:tcW w:w="6333" w:type="dxa"/>
            <w:shd w:val="clear" w:color="000000" w:fill="3A5D9C"/>
            <w:vAlign w:val="bottom"/>
          </w:tcPr>
          <w:p w:rsidR="00CF05E9" w:rsidRPr="00BA6602" w:rsidRDefault="00CF05E9" w:rsidP="00CF05E9">
            <w:pPr>
              <w:spacing w:after="0" w:line="240" w:lineRule="auto"/>
              <w:jc w:val="center"/>
              <w:rPr>
                <w:rFonts w:ascii="Times New Roman" w:eastAsia="Times New Roman" w:hAnsi="Times New Roman" w:cs="Times New Roman"/>
                <w:b/>
                <w:bCs/>
                <w:color w:val="FFFFFF"/>
              </w:rPr>
            </w:pPr>
          </w:p>
          <w:p w:rsidR="00CF05E9" w:rsidRPr="00BA6602" w:rsidRDefault="00B91680" w:rsidP="00CF05E9">
            <w:pPr>
              <w:spacing w:after="0" w:line="240" w:lineRule="auto"/>
              <w:jc w:val="center"/>
              <w:rPr>
                <w:rFonts w:ascii="Times New Roman" w:eastAsia="Times New Roman" w:hAnsi="Times New Roman" w:cs="Times New Roman"/>
                <w:b/>
                <w:bCs/>
                <w:color w:val="FFFFFF"/>
              </w:rPr>
            </w:pPr>
            <w:r w:rsidRPr="00BA6602">
              <w:rPr>
                <w:rFonts w:ascii="Times New Roman" w:eastAsia="Times New Roman" w:hAnsi="Times New Roman" w:cs="Times New Roman"/>
                <w:b/>
                <w:bCs/>
                <w:color w:val="FFFFFF"/>
              </w:rPr>
              <w:t>Explanation</w:t>
            </w:r>
          </w:p>
        </w:tc>
      </w:tr>
      <w:tr w:rsidR="00B91680" w:rsidRPr="00BA6602" w:rsidTr="0033057B">
        <w:trPr>
          <w:trHeight w:val="255"/>
        </w:trPr>
        <w:tc>
          <w:tcPr>
            <w:tcW w:w="4855" w:type="dxa"/>
            <w:shd w:val="clear" w:color="000000" w:fill="F2F2F2"/>
            <w:noWrap/>
            <w:vAlign w:val="center"/>
            <w:hideMark/>
          </w:tcPr>
          <w:p w:rsidR="0033057B" w:rsidRPr="00BA6602" w:rsidRDefault="00B91680" w:rsidP="0033057B">
            <w:pPr>
              <w:spacing w:after="0" w:line="240" w:lineRule="auto"/>
              <w:rPr>
                <w:rFonts w:ascii="Times New Roman" w:eastAsia="Times New Roman" w:hAnsi="Times New Roman" w:cs="Times New Roman"/>
                <w:b/>
                <w:bCs/>
                <w:sz w:val="20"/>
              </w:rPr>
            </w:pPr>
            <w:r w:rsidRPr="00BA6602">
              <w:rPr>
                <w:rFonts w:ascii="Times New Roman" w:eastAsia="Times New Roman" w:hAnsi="Times New Roman" w:cs="Times New Roman"/>
                <w:b/>
                <w:bCs/>
                <w:sz w:val="20"/>
              </w:rPr>
              <w:t xml:space="preserve">Debt Ratio </w:t>
            </w:r>
          </w:p>
          <w:p w:rsidR="00B91680" w:rsidRPr="00BA6602" w:rsidRDefault="00B91680" w:rsidP="0033057B">
            <w:pPr>
              <w:spacing w:after="0" w:line="240" w:lineRule="auto"/>
              <w:rPr>
                <w:rFonts w:ascii="Times New Roman" w:eastAsia="Times New Roman" w:hAnsi="Times New Roman" w:cs="Times New Roman"/>
                <w:b/>
                <w:bCs/>
                <w:sz w:val="20"/>
              </w:rPr>
            </w:pPr>
            <w:r w:rsidRPr="00BA6602">
              <w:rPr>
                <w:rFonts w:ascii="Times New Roman" w:eastAsia="Times New Roman" w:hAnsi="Times New Roman" w:cs="Times New Roman"/>
                <w:sz w:val="20"/>
              </w:rPr>
              <w:t>(Total Liabilities / Total Assets)</w:t>
            </w:r>
          </w:p>
        </w:tc>
        <w:tc>
          <w:tcPr>
            <w:tcW w:w="829" w:type="dxa"/>
            <w:shd w:val="clear" w:color="000000" w:fill="F2F2F2"/>
            <w:noWrap/>
            <w:vAlign w:val="bottom"/>
            <w:hideMark/>
          </w:tcPr>
          <w:p w:rsidR="00B91680" w:rsidRPr="00BA6602" w:rsidRDefault="00B91680" w:rsidP="00345891">
            <w:pPr>
              <w:spacing w:after="0" w:line="240" w:lineRule="auto"/>
              <w:rPr>
                <w:rFonts w:ascii="Times New Roman" w:eastAsia="Times New Roman" w:hAnsi="Times New Roman" w:cs="Times New Roman"/>
                <w:sz w:val="20"/>
              </w:rPr>
            </w:pPr>
            <w:r w:rsidRPr="00BA6602">
              <w:rPr>
                <w:rFonts w:ascii="Times New Roman" w:eastAsia="Times New Roman" w:hAnsi="Times New Roman" w:cs="Times New Roman"/>
                <w:sz w:val="20"/>
              </w:rPr>
              <w:t>0.29</w:t>
            </w:r>
          </w:p>
        </w:tc>
        <w:tc>
          <w:tcPr>
            <w:tcW w:w="829" w:type="dxa"/>
            <w:shd w:val="clear" w:color="000000" w:fill="F2F2F2"/>
            <w:noWrap/>
            <w:vAlign w:val="bottom"/>
            <w:hideMark/>
          </w:tcPr>
          <w:p w:rsidR="00B91680" w:rsidRPr="00BA6602" w:rsidRDefault="00B91680" w:rsidP="00345891">
            <w:pPr>
              <w:spacing w:after="0" w:line="240" w:lineRule="auto"/>
              <w:rPr>
                <w:rFonts w:ascii="Times New Roman" w:eastAsia="Times New Roman" w:hAnsi="Times New Roman" w:cs="Times New Roman"/>
                <w:sz w:val="20"/>
              </w:rPr>
            </w:pPr>
            <w:r w:rsidRPr="00BA6602">
              <w:rPr>
                <w:rFonts w:ascii="Times New Roman" w:eastAsia="Times New Roman" w:hAnsi="Times New Roman" w:cs="Times New Roman"/>
                <w:sz w:val="20"/>
              </w:rPr>
              <w:t>0.32</w:t>
            </w:r>
          </w:p>
        </w:tc>
        <w:tc>
          <w:tcPr>
            <w:tcW w:w="829" w:type="dxa"/>
            <w:shd w:val="clear" w:color="000000" w:fill="F2F2F2"/>
            <w:noWrap/>
            <w:vAlign w:val="bottom"/>
            <w:hideMark/>
          </w:tcPr>
          <w:p w:rsidR="00B91680" w:rsidRPr="00BA6602" w:rsidRDefault="00B91680" w:rsidP="00345891">
            <w:pPr>
              <w:spacing w:after="0" w:line="240" w:lineRule="auto"/>
              <w:rPr>
                <w:rFonts w:ascii="Times New Roman" w:eastAsia="Times New Roman" w:hAnsi="Times New Roman" w:cs="Times New Roman"/>
                <w:sz w:val="20"/>
              </w:rPr>
            </w:pPr>
            <w:r w:rsidRPr="00BA6602">
              <w:rPr>
                <w:rFonts w:ascii="Times New Roman" w:eastAsia="Times New Roman" w:hAnsi="Times New Roman" w:cs="Times New Roman"/>
                <w:sz w:val="20"/>
              </w:rPr>
              <w:t>0.36</w:t>
            </w:r>
          </w:p>
        </w:tc>
        <w:tc>
          <w:tcPr>
            <w:tcW w:w="6333" w:type="dxa"/>
            <w:shd w:val="clear" w:color="000000" w:fill="F2F2F2"/>
            <w:vAlign w:val="bottom"/>
          </w:tcPr>
          <w:p w:rsidR="00B91680" w:rsidRPr="00BA6602" w:rsidRDefault="00345891" w:rsidP="00345891">
            <w:pPr>
              <w:spacing w:after="0" w:line="240" w:lineRule="auto"/>
              <w:rPr>
                <w:rFonts w:ascii="Times New Roman" w:eastAsia="Times New Roman" w:hAnsi="Times New Roman" w:cs="Times New Roman"/>
                <w:sz w:val="20"/>
              </w:rPr>
            </w:pPr>
            <w:r w:rsidRPr="00BA6602">
              <w:rPr>
                <w:rFonts w:ascii="Times New Roman" w:eastAsia="Times New Roman" w:hAnsi="Times New Roman" w:cs="Times New Roman"/>
                <w:sz w:val="20"/>
              </w:rPr>
              <w:t xml:space="preserve">This ratio </w:t>
            </w:r>
            <w:r w:rsidR="0033057B" w:rsidRPr="00BA6602">
              <w:rPr>
                <w:rFonts w:ascii="Times New Roman" w:eastAsia="Times New Roman" w:hAnsi="Times New Roman" w:cs="Times New Roman"/>
                <w:sz w:val="20"/>
              </w:rPr>
              <w:t>measures</w:t>
            </w:r>
            <w:r w:rsidRPr="00BA6602">
              <w:rPr>
                <w:rFonts w:ascii="Times New Roman" w:eastAsia="Times New Roman" w:hAnsi="Times New Roman" w:cs="Times New Roman"/>
                <w:sz w:val="20"/>
              </w:rPr>
              <w:t xml:space="preserve"> the amount of total debt to total assets. From the projected amounts, it </w:t>
            </w:r>
            <w:r w:rsidR="0033057B" w:rsidRPr="00BA6602">
              <w:rPr>
                <w:rFonts w:ascii="Times New Roman" w:eastAsia="Times New Roman" w:hAnsi="Times New Roman" w:cs="Times New Roman"/>
                <w:sz w:val="20"/>
              </w:rPr>
              <w:t>evident</w:t>
            </w:r>
            <w:r w:rsidRPr="00BA6602">
              <w:rPr>
                <w:rFonts w:ascii="Times New Roman" w:eastAsia="Times New Roman" w:hAnsi="Times New Roman" w:cs="Times New Roman"/>
                <w:sz w:val="20"/>
              </w:rPr>
              <w:t xml:space="preserve"> that debt would make only about a third of the asset base. This signals a good path to </w:t>
            </w:r>
            <w:r w:rsidR="0033057B" w:rsidRPr="00BA6602">
              <w:rPr>
                <w:rFonts w:ascii="Times New Roman" w:eastAsia="Times New Roman" w:hAnsi="Times New Roman" w:cs="Times New Roman"/>
                <w:sz w:val="20"/>
              </w:rPr>
              <w:t>growth</w:t>
            </w:r>
            <w:r w:rsidRPr="00BA6602">
              <w:rPr>
                <w:rFonts w:ascii="Times New Roman" w:eastAsia="Times New Roman" w:hAnsi="Times New Roman" w:cs="Times New Roman"/>
                <w:sz w:val="20"/>
              </w:rPr>
              <w:t xml:space="preserve"> of the </w:t>
            </w:r>
            <w:r w:rsidR="0033057B" w:rsidRPr="00BA6602">
              <w:rPr>
                <w:rFonts w:ascii="Times New Roman" w:eastAsia="Times New Roman" w:hAnsi="Times New Roman" w:cs="Times New Roman"/>
                <w:sz w:val="20"/>
              </w:rPr>
              <w:t>business</w:t>
            </w:r>
            <w:r w:rsidRPr="00BA6602">
              <w:rPr>
                <w:rFonts w:ascii="Times New Roman" w:eastAsia="Times New Roman" w:hAnsi="Times New Roman" w:cs="Times New Roman"/>
                <w:sz w:val="20"/>
              </w:rPr>
              <w:t xml:space="preserve">. </w:t>
            </w:r>
          </w:p>
        </w:tc>
      </w:tr>
      <w:tr w:rsidR="00B91680" w:rsidRPr="00BA6602" w:rsidTr="0033057B">
        <w:trPr>
          <w:trHeight w:val="255"/>
        </w:trPr>
        <w:tc>
          <w:tcPr>
            <w:tcW w:w="4855" w:type="dxa"/>
            <w:shd w:val="clear" w:color="000000" w:fill="F2F2F2"/>
            <w:noWrap/>
            <w:vAlign w:val="center"/>
            <w:hideMark/>
          </w:tcPr>
          <w:p w:rsidR="0033057B" w:rsidRPr="00BA6602" w:rsidRDefault="00B91680" w:rsidP="0033057B">
            <w:pPr>
              <w:spacing w:after="0" w:line="240" w:lineRule="auto"/>
              <w:rPr>
                <w:rFonts w:ascii="Times New Roman" w:eastAsia="Times New Roman" w:hAnsi="Times New Roman" w:cs="Times New Roman"/>
                <w:b/>
                <w:bCs/>
                <w:sz w:val="20"/>
              </w:rPr>
            </w:pPr>
            <w:r w:rsidRPr="00BA6602">
              <w:rPr>
                <w:rFonts w:ascii="Times New Roman" w:eastAsia="Times New Roman" w:hAnsi="Times New Roman" w:cs="Times New Roman"/>
                <w:b/>
                <w:bCs/>
                <w:sz w:val="20"/>
              </w:rPr>
              <w:t xml:space="preserve">Current Ratio </w:t>
            </w:r>
          </w:p>
          <w:p w:rsidR="00B91680" w:rsidRPr="00BA6602" w:rsidRDefault="00B91680" w:rsidP="0033057B">
            <w:pPr>
              <w:spacing w:after="0" w:line="240" w:lineRule="auto"/>
              <w:rPr>
                <w:rFonts w:ascii="Times New Roman" w:eastAsia="Times New Roman" w:hAnsi="Times New Roman" w:cs="Times New Roman"/>
                <w:b/>
                <w:bCs/>
                <w:sz w:val="20"/>
              </w:rPr>
            </w:pPr>
            <w:r w:rsidRPr="00BA6602">
              <w:rPr>
                <w:rFonts w:ascii="Times New Roman" w:eastAsia="Times New Roman" w:hAnsi="Times New Roman" w:cs="Times New Roman"/>
                <w:sz w:val="20"/>
              </w:rPr>
              <w:t>(Current Assets / Current Liabilities)</w:t>
            </w:r>
          </w:p>
        </w:tc>
        <w:tc>
          <w:tcPr>
            <w:tcW w:w="829" w:type="dxa"/>
            <w:shd w:val="clear" w:color="000000" w:fill="F2F2F2"/>
            <w:noWrap/>
            <w:vAlign w:val="bottom"/>
            <w:hideMark/>
          </w:tcPr>
          <w:p w:rsidR="00B91680" w:rsidRPr="00BA6602" w:rsidRDefault="00B91680" w:rsidP="00345891">
            <w:pPr>
              <w:spacing w:after="0" w:line="240" w:lineRule="auto"/>
              <w:rPr>
                <w:rFonts w:ascii="Times New Roman" w:eastAsia="Times New Roman" w:hAnsi="Times New Roman" w:cs="Times New Roman"/>
                <w:sz w:val="20"/>
              </w:rPr>
            </w:pPr>
            <w:r w:rsidRPr="00BA6602">
              <w:rPr>
                <w:rFonts w:ascii="Times New Roman" w:eastAsia="Times New Roman" w:hAnsi="Times New Roman" w:cs="Times New Roman"/>
                <w:sz w:val="20"/>
              </w:rPr>
              <w:t>2.56</w:t>
            </w:r>
          </w:p>
        </w:tc>
        <w:tc>
          <w:tcPr>
            <w:tcW w:w="829" w:type="dxa"/>
            <w:shd w:val="clear" w:color="000000" w:fill="F2F2F2"/>
            <w:noWrap/>
            <w:vAlign w:val="bottom"/>
            <w:hideMark/>
          </w:tcPr>
          <w:p w:rsidR="00B91680" w:rsidRPr="00BA6602" w:rsidRDefault="00B91680" w:rsidP="00345891">
            <w:pPr>
              <w:spacing w:after="0" w:line="240" w:lineRule="auto"/>
              <w:rPr>
                <w:rFonts w:ascii="Times New Roman" w:eastAsia="Times New Roman" w:hAnsi="Times New Roman" w:cs="Times New Roman"/>
                <w:sz w:val="20"/>
              </w:rPr>
            </w:pPr>
            <w:r w:rsidRPr="00BA6602">
              <w:rPr>
                <w:rFonts w:ascii="Times New Roman" w:eastAsia="Times New Roman" w:hAnsi="Times New Roman" w:cs="Times New Roman"/>
                <w:sz w:val="20"/>
              </w:rPr>
              <w:t>2.48</w:t>
            </w:r>
          </w:p>
        </w:tc>
        <w:tc>
          <w:tcPr>
            <w:tcW w:w="829" w:type="dxa"/>
            <w:shd w:val="clear" w:color="000000" w:fill="F2F2F2"/>
            <w:noWrap/>
            <w:vAlign w:val="bottom"/>
            <w:hideMark/>
          </w:tcPr>
          <w:p w:rsidR="00B91680" w:rsidRPr="00BA6602" w:rsidRDefault="00B91680" w:rsidP="00345891">
            <w:pPr>
              <w:spacing w:after="0" w:line="240" w:lineRule="auto"/>
              <w:rPr>
                <w:rFonts w:ascii="Times New Roman" w:eastAsia="Times New Roman" w:hAnsi="Times New Roman" w:cs="Times New Roman"/>
                <w:sz w:val="20"/>
              </w:rPr>
            </w:pPr>
            <w:r w:rsidRPr="00BA6602">
              <w:rPr>
                <w:rFonts w:ascii="Times New Roman" w:eastAsia="Times New Roman" w:hAnsi="Times New Roman" w:cs="Times New Roman"/>
                <w:sz w:val="20"/>
              </w:rPr>
              <w:t>2.14</w:t>
            </w:r>
          </w:p>
        </w:tc>
        <w:tc>
          <w:tcPr>
            <w:tcW w:w="6333" w:type="dxa"/>
            <w:shd w:val="clear" w:color="000000" w:fill="F2F2F2"/>
            <w:vAlign w:val="bottom"/>
          </w:tcPr>
          <w:p w:rsidR="00B91680" w:rsidRPr="00BA6602" w:rsidRDefault="00B91680" w:rsidP="00345891">
            <w:pPr>
              <w:spacing w:after="0" w:line="240" w:lineRule="auto"/>
              <w:rPr>
                <w:rFonts w:ascii="Times New Roman" w:eastAsia="Times New Roman" w:hAnsi="Times New Roman" w:cs="Times New Roman"/>
                <w:sz w:val="20"/>
              </w:rPr>
            </w:pPr>
          </w:p>
          <w:p w:rsidR="00345891" w:rsidRPr="00BA6602" w:rsidRDefault="00345891" w:rsidP="0033057B">
            <w:pPr>
              <w:spacing w:after="0" w:line="240" w:lineRule="auto"/>
              <w:rPr>
                <w:rFonts w:ascii="Times New Roman" w:eastAsia="Times New Roman" w:hAnsi="Times New Roman" w:cs="Times New Roman"/>
                <w:sz w:val="20"/>
              </w:rPr>
            </w:pPr>
            <w:r w:rsidRPr="00BA6602">
              <w:rPr>
                <w:rFonts w:ascii="Times New Roman" w:eastAsia="Times New Roman" w:hAnsi="Times New Roman" w:cs="Times New Roman"/>
                <w:sz w:val="20"/>
              </w:rPr>
              <w:t xml:space="preserve">This ratio outlines how easy the company would use its current assets to settle short term obligations. An ideal ratio is between 1.2 </w:t>
            </w:r>
            <w:r w:rsidR="0033057B" w:rsidRPr="00BA6602">
              <w:rPr>
                <w:rFonts w:ascii="Times New Roman" w:eastAsia="Times New Roman" w:hAnsi="Times New Roman" w:cs="Times New Roman"/>
                <w:sz w:val="20"/>
              </w:rPr>
              <w:t>and</w:t>
            </w:r>
            <w:r w:rsidRPr="00BA6602">
              <w:rPr>
                <w:rFonts w:ascii="Times New Roman" w:eastAsia="Times New Roman" w:hAnsi="Times New Roman" w:cs="Times New Roman"/>
                <w:sz w:val="20"/>
              </w:rPr>
              <w:t xml:space="preserve"> 2 (Madushanka and Mathyinparasan, 2018). This ratio is above the ideal rate and shows the business will be liquid and able to meet obligations in the short run. </w:t>
            </w:r>
          </w:p>
        </w:tc>
      </w:tr>
      <w:tr w:rsidR="00B91680" w:rsidRPr="00BA6602" w:rsidTr="0033057B">
        <w:trPr>
          <w:trHeight w:val="255"/>
        </w:trPr>
        <w:tc>
          <w:tcPr>
            <w:tcW w:w="4855" w:type="dxa"/>
            <w:shd w:val="clear" w:color="000000" w:fill="F2F2F2"/>
            <w:noWrap/>
            <w:vAlign w:val="center"/>
            <w:hideMark/>
          </w:tcPr>
          <w:p w:rsidR="0033057B" w:rsidRPr="00BA6602" w:rsidRDefault="00B91680" w:rsidP="0033057B">
            <w:pPr>
              <w:spacing w:after="0" w:line="240" w:lineRule="auto"/>
              <w:rPr>
                <w:rFonts w:ascii="Times New Roman" w:eastAsia="Times New Roman" w:hAnsi="Times New Roman" w:cs="Times New Roman"/>
                <w:b/>
                <w:bCs/>
                <w:sz w:val="20"/>
              </w:rPr>
            </w:pPr>
            <w:r w:rsidRPr="00BA6602">
              <w:rPr>
                <w:rFonts w:ascii="Times New Roman" w:eastAsia="Times New Roman" w:hAnsi="Times New Roman" w:cs="Times New Roman"/>
                <w:b/>
                <w:bCs/>
                <w:sz w:val="20"/>
              </w:rPr>
              <w:t xml:space="preserve">Working Capital </w:t>
            </w:r>
          </w:p>
          <w:p w:rsidR="00B91680" w:rsidRPr="00BA6602" w:rsidRDefault="00B91680" w:rsidP="0033057B">
            <w:pPr>
              <w:spacing w:after="0" w:line="240" w:lineRule="auto"/>
              <w:rPr>
                <w:rFonts w:ascii="Times New Roman" w:eastAsia="Times New Roman" w:hAnsi="Times New Roman" w:cs="Times New Roman"/>
                <w:b/>
                <w:bCs/>
                <w:sz w:val="20"/>
              </w:rPr>
            </w:pPr>
            <w:r w:rsidRPr="00BA6602">
              <w:rPr>
                <w:rFonts w:ascii="Times New Roman" w:eastAsia="Times New Roman" w:hAnsi="Times New Roman" w:cs="Times New Roman"/>
                <w:sz w:val="20"/>
              </w:rPr>
              <w:t>(Current Assets - Current Liabilities)</w:t>
            </w:r>
          </w:p>
        </w:tc>
        <w:tc>
          <w:tcPr>
            <w:tcW w:w="829" w:type="dxa"/>
            <w:shd w:val="clear" w:color="000000" w:fill="F2F2F2"/>
            <w:noWrap/>
            <w:vAlign w:val="bottom"/>
            <w:hideMark/>
          </w:tcPr>
          <w:p w:rsidR="00B91680" w:rsidRPr="00BA6602" w:rsidRDefault="00B91680" w:rsidP="00345891">
            <w:pPr>
              <w:spacing w:after="0" w:line="240" w:lineRule="auto"/>
              <w:rPr>
                <w:rFonts w:ascii="Times New Roman" w:eastAsia="Times New Roman" w:hAnsi="Times New Roman" w:cs="Times New Roman"/>
                <w:sz w:val="20"/>
              </w:rPr>
            </w:pPr>
            <w:r w:rsidRPr="00BA6602">
              <w:rPr>
                <w:rFonts w:ascii="Times New Roman" w:eastAsia="Times New Roman" w:hAnsi="Times New Roman" w:cs="Times New Roman"/>
                <w:sz w:val="20"/>
              </w:rPr>
              <w:t>26,180</w:t>
            </w:r>
          </w:p>
        </w:tc>
        <w:tc>
          <w:tcPr>
            <w:tcW w:w="829" w:type="dxa"/>
            <w:shd w:val="clear" w:color="000000" w:fill="F2F2F2"/>
            <w:noWrap/>
            <w:vAlign w:val="bottom"/>
            <w:hideMark/>
          </w:tcPr>
          <w:p w:rsidR="00B91680" w:rsidRPr="00BA6602" w:rsidRDefault="00B91680" w:rsidP="00345891">
            <w:pPr>
              <w:spacing w:after="0" w:line="240" w:lineRule="auto"/>
              <w:rPr>
                <w:rFonts w:ascii="Times New Roman" w:eastAsia="Times New Roman" w:hAnsi="Times New Roman" w:cs="Times New Roman"/>
                <w:sz w:val="20"/>
              </w:rPr>
            </w:pPr>
            <w:r w:rsidRPr="00BA6602">
              <w:rPr>
                <w:rFonts w:ascii="Times New Roman" w:eastAsia="Times New Roman" w:hAnsi="Times New Roman" w:cs="Times New Roman"/>
                <w:sz w:val="20"/>
              </w:rPr>
              <w:t>31,740</w:t>
            </w:r>
          </w:p>
        </w:tc>
        <w:tc>
          <w:tcPr>
            <w:tcW w:w="829" w:type="dxa"/>
            <w:shd w:val="clear" w:color="000000" w:fill="F2F2F2"/>
            <w:noWrap/>
            <w:vAlign w:val="bottom"/>
            <w:hideMark/>
          </w:tcPr>
          <w:p w:rsidR="00B91680" w:rsidRPr="00BA6602" w:rsidRDefault="00B91680" w:rsidP="00345891">
            <w:pPr>
              <w:spacing w:after="0" w:line="240" w:lineRule="auto"/>
              <w:rPr>
                <w:rFonts w:ascii="Times New Roman" w:eastAsia="Times New Roman" w:hAnsi="Times New Roman" w:cs="Times New Roman"/>
                <w:sz w:val="20"/>
              </w:rPr>
            </w:pPr>
            <w:r w:rsidRPr="00BA6602">
              <w:rPr>
                <w:rFonts w:ascii="Times New Roman" w:eastAsia="Times New Roman" w:hAnsi="Times New Roman" w:cs="Times New Roman"/>
                <w:sz w:val="20"/>
              </w:rPr>
              <w:t>32,045</w:t>
            </w:r>
          </w:p>
        </w:tc>
        <w:tc>
          <w:tcPr>
            <w:tcW w:w="6333" w:type="dxa"/>
            <w:shd w:val="clear" w:color="000000" w:fill="F2F2F2"/>
            <w:vAlign w:val="bottom"/>
          </w:tcPr>
          <w:p w:rsidR="00B91680" w:rsidRPr="00BA6602" w:rsidRDefault="00B91680" w:rsidP="00345891">
            <w:pPr>
              <w:spacing w:after="0" w:line="240" w:lineRule="auto"/>
              <w:rPr>
                <w:rFonts w:ascii="Times New Roman" w:eastAsia="Times New Roman" w:hAnsi="Times New Roman" w:cs="Times New Roman"/>
                <w:sz w:val="20"/>
              </w:rPr>
            </w:pPr>
          </w:p>
          <w:p w:rsidR="00345891" w:rsidRPr="00BA6602" w:rsidRDefault="0033057B" w:rsidP="0033057B">
            <w:pPr>
              <w:spacing w:after="0" w:line="240" w:lineRule="auto"/>
              <w:rPr>
                <w:rFonts w:ascii="Times New Roman" w:eastAsia="Times New Roman" w:hAnsi="Times New Roman" w:cs="Times New Roman"/>
                <w:sz w:val="20"/>
              </w:rPr>
            </w:pPr>
            <w:r w:rsidRPr="00BA6602">
              <w:rPr>
                <w:rFonts w:ascii="Times New Roman" w:eastAsia="Times New Roman" w:hAnsi="Times New Roman" w:cs="Times New Roman"/>
                <w:sz w:val="20"/>
              </w:rPr>
              <w:t xml:space="preserve">Just like the current ratio, this ratio shows that the company is able to meet its obligations since the different of assets to liabilities is positive. </w:t>
            </w:r>
          </w:p>
        </w:tc>
      </w:tr>
      <w:tr w:rsidR="00B91680" w:rsidRPr="00BA6602" w:rsidTr="0033057B">
        <w:trPr>
          <w:trHeight w:val="255"/>
        </w:trPr>
        <w:tc>
          <w:tcPr>
            <w:tcW w:w="4855" w:type="dxa"/>
            <w:shd w:val="clear" w:color="000000" w:fill="F2F2F2"/>
            <w:noWrap/>
            <w:vAlign w:val="center"/>
            <w:hideMark/>
          </w:tcPr>
          <w:p w:rsidR="0033057B" w:rsidRPr="00BA6602" w:rsidRDefault="00B91680" w:rsidP="0033057B">
            <w:pPr>
              <w:spacing w:after="0" w:line="240" w:lineRule="auto"/>
              <w:rPr>
                <w:rFonts w:ascii="Times New Roman" w:eastAsia="Times New Roman" w:hAnsi="Times New Roman" w:cs="Times New Roman"/>
                <w:sz w:val="20"/>
              </w:rPr>
            </w:pPr>
            <w:r w:rsidRPr="00BA6602">
              <w:rPr>
                <w:rFonts w:ascii="Times New Roman" w:eastAsia="Times New Roman" w:hAnsi="Times New Roman" w:cs="Times New Roman"/>
                <w:b/>
                <w:bCs/>
                <w:sz w:val="20"/>
              </w:rPr>
              <w:t>Assets-to-Equity Ratio</w:t>
            </w:r>
            <w:r w:rsidRPr="00BA6602">
              <w:rPr>
                <w:rFonts w:ascii="Times New Roman" w:eastAsia="Times New Roman" w:hAnsi="Times New Roman" w:cs="Times New Roman"/>
                <w:sz w:val="20"/>
              </w:rPr>
              <w:t xml:space="preserve"> </w:t>
            </w:r>
          </w:p>
          <w:p w:rsidR="00B91680" w:rsidRPr="00BA6602" w:rsidRDefault="00B91680" w:rsidP="0033057B">
            <w:pPr>
              <w:spacing w:after="0" w:line="240" w:lineRule="auto"/>
              <w:rPr>
                <w:rFonts w:ascii="Times New Roman" w:eastAsia="Times New Roman" w:hAnsi="Times New Roman" w:cs="Times New Roman"/>
                <w:b/>
                <w:bCs/>
                <w:sz w:val="20"/>
              </w:rPr>
            </w:pPr>
            <w:r w:rsidRPr="00BA6602">
              <w:rPr>
                <w:rFonts w:ascii="Times New Roman" w:eastAsia="Times New Roman" w:hAnsi="Times New Roman" w:cs="Times New Roman"/>
                <w:sz w:val="20"/>
              </w:rPr>
              <w:t>(Total Assets / Owner's Equity)</w:t>
            </w:r>
          </w:p>
        </w:tc>
        <w:tc>
          <w:tcPr>
            <w:tcW w:w="829" w:type="dxa"/>
            <w:shd w:val="clear" w:color="000000" w:fill="F2F2F2"/>
            <w:noWrap/>
            <w:vAlign w:val="bottom"/>
            <w:hideMark/>
          </w:tcPr>
          <w:p w:rsidR="00B91680" w:rsidRPr="00BA6602" w:rsidRDefault="00B91680" w:rsidP="00345891">
            <w:pPr>
              <w:spacing w:after="0" w:line="240" w:lineRule="auto"/>
              <w:rPr>
                <w:rFonts w:ascii="Times New Roman" w:eastAsia="Times New Roman" w:hAnsi="Times New Roman" w:cs="Times New Roman"/>
                <w:sz w:val="20"/>
              </w:rPr>
            </w:pPr>
            <w:r w:rsidRPr="00BA6602">
              <w:rPr>
                <w:rFonts w:ascii="Times New Roman" w:eastAsia="Times New Roman" w:hAnsi="Times New Roman" w:cs="Times New Roman"/>
                <w:sz w:val="20"/>
              </w:rPr>
              <w:t>1.42</w:t>
            </w:r>
          </w:p>
        </w:tc>
        <w:tc>
          <w:tcPr>
            <w:tcW w:w="829" w:type="dxa"/>
            <w:shd w:val="clear" w:color="000000" w:fill="F2F2F2"/>
            <w:noWrap/>
            <w:vAlign w:val="bottom"/>
            <w:hideMark/>
          </w:tcPr>
          <w:p w:rsidR="00B91680" w:rsidRPr="00BA6602" w:rsidRDefault="00B91680" w:rsidP="00345891">
            <w:pPr>
              <w:spacing w:after="0" w:line="240" w:lineRule="auto"/>
              <w:rPr>
                <w:rFonts w:ascii="Times New Roman" w:eastAsia="Times New Roman" w:hAnsi="Times New Roman" w:cs="Times New Roman"/>
                <w:sz w:val="20"/>
              </w:rPr>
            </w:pPr>
            <w:r w:rsidRPr="00BA6602">
              <w:rPr>
                <w:rFonts w:ascii="Times New Roman" w:eastAsia="Times New Roman" w:hAnsi="Times New Roman" w:cs="Times New Roman"/>
                <w:sz w:val="20"/>
              </w:rPr>
              <w:t>1.46</w:t>
            </w:r>
          </w:p>
        </w:tc>
        <w:tc>
          <w:tcPr>
            <w:tcW w:w="829" w:type="dxa"/>
            <w:shd w:val="clear" w:color="000000" w:fill="F2F2F2"/>
            <w:noWrap/>
            <w:vAlign w:val="bottom"/>
            <w:hideMark/>
          </w:tcPr>
          <w:p w:rsidR="00B91680" w:rsidRPr="00BA6602" w:rsidRDefault="00B91680" w:rsidP="00345891">
            <w:pPr>
              <w:spacing w:after="0" w:line="240" w:lineRule="auto"/>
              <w:rPr>
                <w:rFonts w:ascii="Times New Roman" w:eastAsia="Times New Roman" w:hAnsi="Times New Roman" w:cs="Times New Roman"/>
                <w:sz w:val="20"/>
              </w:rPr>
            </w:pPr>
            <w:r w:rsidRPr="00BA6602">
              <w:rPr>
                <w:rFonts w:ascii="Times New Roman" w:eastAsia="Times New Roman" w:hAnsi="Times New Roman" w:cs="Times New Roman"/>
                <w:sz w:val="20"/>
              </w:rPr>
              <w:t>1.55</w:t>
            </w:r>
          </w:p>
        </w:tc>
        <w:tc>
          <w:tcPr>
            <w:tcW w:w="6333" w:type="dxa"/>
            <w:shd w:val="clear" w:color="000000" w:fill="F2F2F2"/>
            <w:vAlign w:val="bottom"/>
          </w:tcPr>
          <w:p w:rsidR="00B91680" w:rsidRPr="00BA6602" w:rsidRDefault="00B91680" w:rsidP="00345891">
            <w:pPr>
              <w:spacing w:after="0" w:line="240" w:lineRule="auto"/>
              <w:rPr>
                <w:rFonts w:ascii="Times New Roman" w:eastAsia="Times New Roman" w:hAnsi="Times New Roman" w:cs="Times New Roman"/>
                <w:sz w:val="20"/>
              </w:rPr>
            </w:pPr>
          </w:p>
          <w:p w:rsidR="0033057B" w:rsidRPr="00BA6602" w:rsidRDefault="0033057B" w:rsidP="00345891">
            <w:pPr>
              <w:spacing w:after="0" w:line="240" w:lineRule="auto"/>
              <w:rPr>
                <w:rFonts w:ascii="Times New Roman" w:eastAsia="Times New Roman" w:hAnsi="Times New Roman" w:cs="Times New Roman"/>
                <w:sz w:val="20"/>
              </w:rPr>
            </w:pPr>
            <w:r w:rsidRPr="00BA6602">
              <w:rPr>
                <w:rFonts w:ascii="Times New Roman" w:eastAsia="Times New Roman" w:hAnsi="Times New Roman" w:cs="Times New Roman"/>
                <w:sz w:val="20"/>
              </w:rPr>
              <w:t>It measures the extent to which the enterprise is funded by assets as opposed to equity/debt (</w:t>
            </w:r>
            <w:r w:rsidRPr="00BA6602">
              <w:rPr>
                <w:rFonts w:ascii="Times New Roman" w:hAnsi="Times New Roman" w:cs="Times New Roman"/>
                <w:sz w:val="20"/>
              </w:rPr>
              <w:t>Hantono, 2018</w:t>
            </w:r>
            <w:r w:rsidRPr="00BA6602">
              <w:rPr>
                <w:rFonts w:ascii="Times New Roman" w:eastAsia="Times New Roman" w:hAnsi="Times New Roman" w:cs="Times New Roman"/>
                <w:sz w:val="20"/>
              </w:rPr>
              <w:t xml:space="preserve">). Since it is a positive ratio for Publix, it means the asset base will be solid since it holds more assets to finance its operations. </w:t>
            </w:r>
          </w:p>
        </w:tc>
      </w:tr>
      <w:tr w:rsidR="00B91680" w:rsidRPr="00BA6602" w:rsidTr="0033057B">
        <w:trPr>
          <w:trHeight w:val="255"/>
        </w:trPr>
        <w:tc>
          <w:tcPr>
            <w:tcW w:w="4855" w:type="dxa"/>
            <w:shd w:val="clear" w:color="000000" w:fill="F2F2F2"/>
            <w:noWrap/>
            <w:vAlign w:val="center"/>
            <w:hideMark/>
          </w:tcPr>
          <w:p w:rsidR="0033057B" w:rsidRPr="00BA6602" w:rsidRDefault="00B91680" w:rsidP="0033057B">
            <w:pPr>
              <w:spacing w:after="0" w:line="240" w:lineRule="auto"/>
              <w:rPr>
                <w:rFonts w:ascii="Times New Roman" w:eastAsia="Times New Roman" w:hAnsi="Times New Roman" w:cs="Times New Roman"/>
                <w:sz w:val="20"/>
              </w:rPr>
            </w:pPr>
            <w:r w:rsidRPr="00BA6602">
              <w:rPr>
                <w:rFonts w:ascii="Times New Roman" w:eastAsia="Times New Roman" w:hAnsi="Times New Roman" w:cs="Times New Roman"/>
                <w:b/>
                <w:bCs/>
                <w:sz w:val="20"/>
              </w:rPr>
              <w:t>Debt-to-Equity Ratio</w:t>
            </w:r>
            <w:r w:rsidRPr="00BA6602">
              <w:rPr>
                <w:rFonts w:ascii="Times New Roman" w:eastAsia="Times New Roman" w:hAnsi="Times New Roman" w:cs="Times New Roman"/>
                <w:sz w:val="20"/>
              </w:rPr>
              <w:t xml:space="preserve"> </w:t>
            </w:r>
          </w:p>
          <w:p w:rsidR="00B91680" w:rsidRPr="00BA6602" w:rsidRDefault="00B91680" w:rsidP="0033057B">
            <w:pPr>
              <w:spacing w:after="0" w:line="240" w:lineRule="auto"/>
              <w:rPr>
                <w:rFonts w:ascii="Times New Roman" w:eastAsia="Times New Roman" w:hAnsi="Times New Roman" w:cs="Times New Roman"/>
                <w:b/>
                <w:bCs/>
                <w:sz w:val="20"/>
              </w:rPr>
            </w:pPr>
            <w:r w:rsidRPr="00BA6602">
              <w:rPr>
                <w:rFonts w:ascii="Times New Roman" w:eastAsia="Times New Roman" w:hAnsi="Times New Roman" w:cs="Times New Roman"/>
                <w:sz w:val="20"/>
              </w:rPr>
              <w:t>(Total Liabilities / Owner's Equity)</w:t>
            </w:r>
          </w:p>
        </w:tc>
        <w:tc>
          <w:tcPr>
            <w:tcW w:w="829" w:type="dxa"/>
            <w:shd w:val="clear" w:color="000000" w:fill="F2F2F2"/>
            <w:noWrap/>
            <w:vAlign w:val="bottom"/>
            <w:hideMark/>
          </w:tcPr>
          <w:p w:rsidR="00B91680" w:rsidRPr="00BA6602" w:rsidRDefault="00B91680" w:rsidP="00345891">
            <w:pPr>
              <w:spacing w:after="0" w:line="240" w:lineRule="auto"/>
              <w:rPr>
                <w:rFonts w:ascii="Times New Roman" w:eastAsia="Times New Roman" w:hAnsi="Times New Roman" w:cs="Times New Roman"/>
                <w:sz w:val="20"/>
              </w:rPr>
            </w:pPr>
            <w:r w:rsidRPr="00BA6602">
              <w:rPr>
                <w:rFonts w:ascii="Times New Roman" w:eastAsia="Times New Roman" w:hAnsi="Times New Roman" w:cs="Times New Roman"/>
                <w:sz w:val="20"/>
              </w:rPr>
              <w:t>0.42</w:t>
            </w:r>
          </w:p>
        </w:tc>
        <w:tc>
          <w:tcPr>
            <w:tcW w:w="829" w:type="dxa"/>
            <w:shd w:val="clear" w:color="000000" w:fill="F2F2F2"/>
            <w:noWrap/>
            <w:vAlign w:val="bottom"/>
            <w:hideMark/>
          </w:tcPr>
          <w:p w:rsidR="00B91680" w:rsidRPr="00BA6602" w:rsidRDefault="00B91680" w:rsidP="00345891">
            <w:pPr>
              <w:spacing w:after="0" w:line="240" w:lineRule="auto"/>
              <w:rPr>
                <w:rFonts w:ascii="Times New Roman" w:eastAsia="Times New Roman" w:hAnsi="Times New Roman" w:cs="Times New Roman"/>
                <w:sz w:val="20"/>
              </w:rPr>
            </w:pPr>
            <w:r w:rsidRPr="00BA6602">
              <w:rPr>
                <w:rFonts w:ascii="Times New Roman" w:eastAsia="Times New Roman" w:hAnsi="Times New Roman" w:cs="Times New Roman"/>
                <w:sz w:val="20"/>
              </w:rPr>
              <w:t>0.46</w:t>
            </w:r>
          </w:p>
        </w:tc>
        <w:tc>
          <w:tcPr>
            <w:tcW w:w="829" w:type="dxa"/>
            <w:shd w:val="clear" w:color="000000" w:fill="F2F2F2"/>
            <w:noWrap/>
            <w:vAlign w:val="bottom"/>
            <w:hideMark/>
          </w:tcPr>
          <w:p w:rsidR="00B91680" w:rsidRPr="00BA6602" w:rsidRDefault="00B91680" w:rsidP="00345891">
            <w:pPr>
              <w:spacing w:after="0" w:line="240" w:lineRule="auto"/>
              <w:rPr>
                <w:rFonts w:ascii="Times New Roman" w:eastAsia="Times New Roman" w:hAnsi="Times New Roman" w:cs="Times New Roman"/>
                <w:sz w:val="20"/>
              </w:rPr>
            </w:pPr>
            <w:r w:rsidRPr="00BA6602">
              <w:rPr>
                <w:rFonts w:ascii="Times New Roman" w:eastAsia="Times New Roman" w:hAnsi="Times New Roman" w:cs="Times New Roman"/>
                <w:sz w:val="20"/>
              </w:rPr>
              <w:t>0.55</w:t>
            </w:r>
          </w:p>
        </w:tc>
        <w:tc>
          <w:tcPr>
            <w:tcW w:w="6333" w:type="dxa"/>
            <w:shd w:val="clear" w:color="000000" w:fill="F2F2F2"/>
            <w:vAlign w:val="bottom"/>
          </w:tcPr>
          <w:p w:rsidR="00B91680" w:rsidRPr="00BA6602" w:rsidRDefault="00B91680" w:rsidP="00345891">
            <w:pPr>
              <w:spacing w:after="0" w:line="240" w:lineRule="auto"/>
              <w:rPr>
                <w:rFonts w:ascii="Times New Roman" w:eastAsia="Times New Roman" w:hAnsi="Times New Roman" w:cs="Times New Roman"/>
                <w:sz w:val="20"/>
              </w:rPr>
            </w:pPr>
          </w:p>
          <w:p w:rsidR="0033057B" w:rsidRPr="00BA6602" w:rsidRDefault="0033057B" w:rsidP="0033057B">
            <w:pPr>
              <w:spacing w:after="0" w:line="240" w:lineRule="auto"/>
              <w:rPr>
                <w:rFonts w:ascii="Times New Roman" w:eastAsia="Times New Roman" w:hAnsi="Times New Roman" w:cs="Times New Roman"/>
                <w:sz w:val="20"/>
              </w:rPr>
            </w:pPr>
            <w:r w:rsidRPr="00BA6602">
              <w:rPr>
                <w:rFonts w:ascii="Times New Roman" w:eastAsia="Times New Roman" w:hAnsi="Times New Roman" w:cs="Times New Roman"/>
                <w:sz w:val="20"/>
              </w:rPr>
              <w:t xml:space="preserve">Just like the previous ratio, this ratio indicates that what kind of financing supports a business. Since this ratio is low (below 1), it means that less of financing bases on debt and more on equity. </w:t>
            </w:r>
          </w:p>
        </w:tc>
      </w:tr>
    </w:tbl>
    <w:p w:rsidR="00F8262B" w:rsidRPr="00BA6602" w:rsidRDefault="00F8262B" w:rsidP="00F8262B">
      <w:pPr>
        <w:pStyle w:val="Default"/>
        <w:rPr>
          <w:rFonts w:eastAsia="MS Gothic"/>
          <w:sz w:val="22"/>
          <w:szCs w:val="22"/>
        </w:rPr>
      </w:pPr>
      <w:r w:rsidRPr="00BA6602">
        <w:rPr>
          <w:rFonts w:eastAsia="MS Gothic"/>
          <w:sz w:val="22"/>
          <w:szCs w:val="22"/>
        </w:rPr>
        <w:t xml:space="preserve"> </w:t>
      </w:r>
    </w:p>
    <w:p w:rsidR="00F8262B" w:rsidRPr="00BA6602" w:rsidRDefault="00F8262B" w:rsidP="00F8262B">
      <w:pPr>
        <w:pStyle w:val="Default"/>
        <w:rPr>
          <w:rFonts w:eastAsia="MS Gothic"/>
          <w:sz w:val="22"/>
          <w:szCs w:val="22"/>
        </w:rPr>
      </w:pPr>
    </w:p>
    <w:p w:rsidR="00F8262B" w:rsidRPr="00BA6602" w:rsidRDefault="00F8262B">
      <w:pPr>
        <w:rPr>
          <w:rFonts w:ascii="Times New Roman" w:hAnsi="Times New Roman" w:cs="Times New Roman"/>
        </w:rPr>
      </w:pPr>
      <w:r w:rsidRPr="00BA6602">
        <w:rPr>
          <w:rFonts w:ascii="Times New Roman" w:hAnsi="Times New Roman" w:cs="Times New Roman"/>
        </w:rPr>
        <w:br w:type="page"/>
      </w:r>
    </w:p>
    <w:p w:rsidR="00F8262B" w:rsidRPr="00BA6602" w:rsidRDefault="00F8262B">
      <w:pPr>
        <w:spacing w:line="240" w:lineRule="auto"/>
        <w:rPr>
          <w:rFonts w:ascii="Times New Roman" w:hAnsi="Times New Roman" w:cs="Times New Roman"/>
        </w:rPr>
        <w:sectPr w:rsidR="00F8262B" w:rsidRPr="00BA6602" w:rsidSect="00F8262B">
          <w:pgSz w:w="15840" w:h="12240" w:orient="landscape"/>
          <w:pgMar w:top="1440" w:right="1440" w:bottom="1440" w:left="1440" w:header="720" w:footer="720" w:gutter="0"/>
          <w:cols w:space="720"/>
          <w:docGrid w:linePitch="360"/>
        </w:sectPr>
      </w:pPr>
    </w:p>
    <w:p w:rsidR="00401EBD" w:rsidRPr="00BA6602" w:rsidRDefault="00F8262B" w:rsidP="003609A5">
      <w:pPr>
        <w:pStyle w:val="Default"/>
        <w:numPr>
          <w:ilvl w:val="1"/>
          <w:numId w:val="2"/>
        </w:numPr>
        <w:rPr>
          <w:rFonts w:eastAsia="MS Gothic"/>
          <w:b/>
          <w:sz w:val="22"/>
          <w:szCs w:val="22"/>
        </w:rPr>
      </w:pPr>
      <w:r w:rsidRPr="00BA6602">
        <w:rPr>
          <w:rFonts w:eastAsia="MS Gothic"/>
          <w:b/>
          <w:sz w:val="22"/>
          <w:szCs w:val="22"/>
        </w:rPr>
        <w:lastRenderedPageBreak/>
        <w:t>Determine capital requirements</w:t>
      </w:r>
    </w:p>
    <w:p w:rsidR="00401EBD" w:rsidRPr="00BA6602" w:rsidRDefault="00173A05" w:rsidP="00401EBD">
      <w:pPr>
        <w:pStyle w:val="Default"/>
        <w:rPr>
          <w:rFonts w:eastAsia="MS Gothic"/>
          <w:sz w:val="22"/>
          <w:szCs w:val="22"/>
        </w:rPr>
      </w:pPr>
      <w:r w:rsidRPr="00BA6602">
        <w:rPr>
          <w:rFonts w:eastAsia="MS Gothic"/>
          <w:sz w:val="22"/>
          <w:szCs w:val="22"/>
        </w:rPr>
        <w:t xml:space="preserve">For Publix, the goal is capital requirements is to maintain liquidity while relying less on debt. While at the </w:t>
      </w:r>
      <w:r w:rsidR="00CE1CB0" w:rsidRPr="00BA6602">
        <w:rPr>
          <w:rFonts w:eastAsia="MS Gothic"/>
          <w:sz w:val="22"/>
          <w:szCs w:val="22"/>
        </w:rPr>
        <w:t>beginning</w:t>
      </w:r>
      <w:r w:rsidRPr="00BA6602">
        <w:rPr>
          <w:rFonts w:eastAsia="MS Gothic"/>
          <w:sz w:val="22"/>
          <w:szCs w:val="22"/>
        </w:rPr>
        <w:t>, debt financing would be effective to kick-start the operations of the transport service, the following years show less reliance on debt to finance the operations of the company. Cost control and quicker settling of debt obligation would keep the company more liquid. Additionally, more injection of equity by the investors would offer a better</w:t>
      </w:r>
      <w:r w:rsidR="00CE1CB0" w:rsidRPr="00BA6602">
        <w:rPr>
          <w:rFonts w:eastAsia="MS Gothic"/>
          <w:sz w:val="22"/>
          <w:szCs w:val="22"/>
        </w:rPr>
        <w:t xml:space="preserve"> </w:t>
      </w:r>
      <w:r w:rsidRPr="00BA6602">
        <w:rPr>
          <w:rFonts w:eastAsia="MS Gothic"/>
          <w:sz w:val="22"/>
          <w:szCs w:val="22"/>
        </w:rPr>
        <w:t>c</w:t>
      </w:r>
      <w:r w:rsidR="00CE1CB0" w:rsidRPr="00BA6602">
        <w:rPr>
          <w:rFonts w:eastAsia="MS Gothic"/>
          <w:sz w:val="22"/>
          <w:szCs w:val="22"/>
        </w:rPr>
        <w:t>a</w:t>
      </w:r>
      <w:r w:rsidRPr="00BA6602">
        <w:rPr>
          <w:rFonts w:eastAsia="MS Gothic"/>
          <w:sz w:val="22"/>
          <w:szCs w:val="22"/>
        </w:rPr>
        <w:t xml:space="preserve">pital base to intensify operations without necessary seeking debt financing. </w:t>
      </w:r>
    </w:p>
    <w:p w:rsidR="00401EBD" w:rsidRPr="00BA6602" w:rsidRDefault="00401EBD" w:rsidP="00401EBD">
      <w:pPr>
        <w:pStyle w:val="Default"/>
        <w:rPr>
          <w:rFonts w:eastAsia="MS Gothic"/>
          <w:sz w:val="22"/>
          <w:szCs w:val="22"/>
        </w:rPr>
      </w:pPr>
    </w:p>
    <w:p w:rsidR="00401EBD" w:rsidRPr="00BA6602" w:rsidRDefault="00401EBD" w:rsidP="00401EBD">
      <w:pPr>
        <w:pStyle w:val="Default"/>
        <w:rPr>
          <w:rFonts w:eastAsia="MS Gothic"/>
          <w:sz w:val="22"/>
          <w:szCs w:val="22"/>
        </w:rPr>
      </w:pPr>
    </w:p>
    <w:p w:rsidR="00401EBD" w:rsidRPr="00BA6602" w:rsidRDefault="00401EBD" w:rsidP="00401EBD">
      <w:pPr>
        <w:pStyle w:val="Default"/>
        <w:rPr>
          <w:rFonts w:eastAsia="MS Gothic"/>
          <w:sz w:val="22"/>
          <w:szCs w:val="22"/>
        </w:rPr>
      </w:pPr>
    </w:p>
    <w:p w:rsidR="00F8262B" w:rsidRPr="00BA6602" w:rsidRDefault="00F8262B" w:rsidP="003609A5">
      <w:pPr>
        <w:pStyle w:val="Default"/>
        <w:numPr>
          <w:ilvl w:val="1"/>
          <w:numId w:val="2"/>
        </w:numPr>
        <w:rPr>
          <w:rFonts w:eastAsia="MS Gothic"/>
          <w:b/>
          <w:sz w:val="22"/>
          <w:szCs w:val="22"/>
        </w:rPr>
      </w:pPr>
      <w:r w:rsidRPr="00BA6602">
        <w:rPr>
          <w:rFonts w:eastAsia="MS Gothic"/>
          <w:b/>
          <w:sz w:val="22"/>
          <w:szCs w:val="22"/>
        </w:rPr>
        <w:t xml:space="preserve">Determine funding sources </w:t>
      </w:r>
    </w:p>
    <w:p w:rsidR="00401EBD" w:rsidRPr="00BA6602" w:rsidRDefault="00173A05" w:rsidP="00401EBD">
      <w:pPr>
        <w:pStyle w:val="Default"/>
        <w:rPr>
          <w:rFonts w:eastAsia="MS Gothic"/>
          <w:sz w:val="22"/>
          <w:szCs w:val="22"/>
        </w:rPr>
      </w:pPr>
      <w:r w:rsidRPr="00BA6602">
        <w:rPr>
          <w:rFonts w:eastAsia="MS Gothic"/>
          <w:sz w:val="22"/>
          <w:szCs w:val="22"/>
        </w:rPr>
        <w:t xml:space="preserve">Debt financing will be first sought to start the start the transport </w:t>
      </w:r>
      <w:r w:rsidR="00CE1CB0" w:rsidRPr="00BA6602">
        <w:rPr>
          <w:rFonts w:eastAsia="MS Gothic"/>
          <w:sz w:val="22"/>
          <w:szCs w:val="22"/>
        </w:rPr>
        <w:t>service</w:t>
      </w:r>
      <w:r w:rsidRPr="00BA6602">
        <w:rPr>
          <w:rFonts w:eastAsia="MS Gothic"/>
          <w:sz w:val="22"/>
          <w:szCs w:val="22"/>
        </w:rPr>
        <w:t xml:space="preserve"> operations with $50,000 sourced from a financial institution</w:t>
      </w:r>
      <w:r w:rsidR="00CE1CB0" w:rsidRPr="00BA6602">
        <w:rPr>
          <w:rFonts w:eastAsia="MS Gothic"/>
          <w:sz w:val="22"/>
          <w:szCs w:val="22"/>
        </w:rPr>
        <w:t>. The company will ho</w:t>
      </w:r>
      <w:r w:rsidRPr="00BA6602">
        <w:rPr>
          <w:rFonts w:eastAsia="MS Gothic"/>
          <w:sz w:val="22"/>
          <w:szCs w:val="22"/>
        </w:rPr>
        <w:t>we</w:t>
      </w:r>
      <w:r w:rsidR="00CE1CB0" w:rsidRPr="00BA6602">
        <w:rPr>
          <w:rFonts w:eastAsia="MS Gothic"/>
          <w:sz w:val="22"/>
          <w:szCs w:val="22"/>
        </w:rPr>
        <w:t>ve</w:t>
      </w:r>
      <w:r w:rsidRPr="00BA6602">
        <w:rPr>
          <w:rFonts w:eastAsia="MS Gothic"/>
          <w:sz w:val="22"/>
          <w:szCs w:val="22"/>
        </w:rPr>
        <w:t xml:space="preserve">r provide $100,000 from its accounts to start the transport segment. It is anticipated that this </w:t>
      </w:r>
      <w:r w:rsidR="00CE1CB0" w:rsidRPr="00BA6602">
        <w:rPr>
          <w:rFonts w:eastAsia="MS Gothic"/>
          <w:sz w:val="22"/>
          <w:szCs w:val="22"/>
        </w:rPr>
        <w:t>segment</w:t>
      </w:r>
      <w:r w:rsidRPr="00BA6602">
        <w:rPr>
          <w:rFonts w:eastAsia="MS Gothic"/>
          <w:sz w:val="22"/>
          <w:szCs w:val="22"/>
        </w:rPr>
        <w:t xml:space="preserve"> </w:t>
      </w:r>
      <w:r w:rsidR="00CE1CB0" w:rsidRPr="00BA6602">
        <w:rPr>
          <w:rFonts w:eastAsia="MS Gothic"/>
          <w:sz w:val="22"/>
          <w:szCs w:val="22"/>
        </w:rPr>
        <w:t>will</w:t>
      </w:r>
      <w:r w:rsidRPr="00BA6602">
        <w:rPr>
          <w:rFonts w:eastAsia="MS Gothic"/>
          <w:sz w:val="22"/>
          <w:szCs w:val="22"/>
        </w:rPr>
        <w:t xml:space="preserve"> have </w:t>
      </w:r>
      <w:r w:rsidR="00BA6602" w:rsidRPr="00BA6602">
        <w:rPr>
          <w:rFonts w:eastAsia="MS Gothic"/>
          <w:sz w:val="22"/>
          <w:szCs w:val="22"/>
        </w:rPr>
        <w:t>a</w:t>
      </w:r>
      <w:r w:rsidRPr="00BA6602">
        <w:rPr>
          <w:rFonts w:eastAsia="MS Gothic"/>
          <w:sz w:val="22"/>
          <w:szCs w:val="22"/>
        </w:rPr>
        <w:t xml:space="preserve"> positive impact on the </w:t>
      </w:r>
      <w:r w:rsidR="00BA6602" w:rsidRPr="00BA6602">
        <w:rPr>
          <w:rFonts w:eastAsia="MS Gothic"/>
          <w:sz w:val="22"/>
          <w:szCs w:val="22"/>
        </w:rPr>
        <w:t>sales</w:t>
      </w:r>
      <w:r w:rsidRPr="00BA6602">
        <w:rPr>
          <w:rFonts w:eastAsia="MS Gothic"/>
          <w:sz w:val="22"/>
          <w:szCs w:val="22"/>
        </w:rPr>
        <w:t xml:space="preserve"> revenue as shown on the financial statements </w:t>
      </w:r>
      <w:r w:rsidR="00BA6602" w:rsidRPr="00BA6602">
        <w:rPr>
          <w:rFonts w:eastAsia="MS Gothic"/>
          <w:sz w:val="22"/>
          <w:szCs w:val="22"/>
        </w:rPr>
        <w:t>such</w:t>
      </w:r>
      <w:r w:rsidRPr="00BA6602">
        <w:rPr>
          <w:rFonts w:eastAsia="MS Gothic"/>
          <w:sz w:val="22"/>
          <w:szCs w:val="22"/>
        </w:rPr>
        <w:t xml:space="preserve"> as the pro</w:t>
      </w:r>
      <w:r w:rsidR="00F11649" w:rsidRPr="00BA6602">
        <w:rPr>
          <w:rFonts w:eastAsia="MS Gothic"/>
          <w:sz w:val="22"/>
          <w:szCs w:val="22"/>
        </w:rPr>
        <w:t xml:space="preserve">jected income statement. </w:t>
      </w:r>
      <w:r w:rsidR="00BA6602" w:rsidRPr="00BA6602">
        <w:rPr>
          <w:rFonts w:eastAsia="MS Gothic"/>
          <w:sz w:val="22"/>
          <w:szCs w:val="22"/>
        </w:rPr>
        <w:t>Essentially</w:t>
      </w:r>
      <w:r w:rsidR="00F11649" w:rsidRPr="00BA6602">
        <w:rPr>
          <w:rFonts w:eastAsia="MS Gothic"/>
          <w:sz w:val="22"/>
          <w:szCs w:val="22"/>
        </w:rPr>
        <w:t xml:space="preserve">, after the first year more </w:t>
      </w:r>
      <w:r w:rsidR="00BA6602" w:rsidRPr="00BA6602">
        <w:rPr>
          <w:rFonts w:eastAsia="MS Gothic"/>
          <w:sz w:val="22"/>
          <w:szCs w:val="22"/>
        </w:rPr>
        <w:t>investments</w:t>
      </w:r>
      <w:r w:rsidR="00F11649" w:rsidRPr="00BA6602">
        <w:rPr>
          <w:rFonts w:eastAsia="MS Gothic"/>
          <w:sz w:val="22"/>
          <w:szCs w:val="22"/>
        </w:rPr>
        <w:t xml:space="preserve"> of equity by the owners will be the most preferable funding </w:t>
      </w:r>
      <w:r w:rsidR="00BA6602" w:rsidRPr="00BA6602">
        <w:rPr>
          <w:rFonts w:eastAsia="MS Gothic"/>
          <w:sz w:val="22"/>
          <w:szCs w:val="22"/>
        </w:rPr>
        <w:t>sources</w:t>
      </w:r>
      <w:r w:rsidR="00F11649" w:rsidRPr="00BA6602">
        <w:rPr>
          <w:rFonts w:eastAsia="MS Gothic"/>
          <w:sz w:val="22"/>
          <w:szCs w:val="22"/>
        </w:rPr>
        <w:t xml:space="preserve"> to finance the transport operations. Use of retained </w:t>
      </w:r>
      <w:r w:rsidR="00BA6602" w:rsidRPr="00BA6602">
        <w:rPr>
          <w:rFonts w:eastAsia="MS Gothic"/>
          <w:sz w:val="22"/>
          <w:szCs w:val="22"/>
        </w:rPr>
        <w:t>earnings</w:t>
      </w:r>
      <w:r w:rsidR="00F11649" w:rsidRPr="00BA6602">
        <w:rPr>
          <w:rFonts w:eastAsia="MS Gothic"/>
          <w:sz w:val="22"/>
          <w:szCs w:val="22"/>
        </w:rPr>
        <w:t xml:space="preserve"> will also boost the </w:t>
      </w:r>
      <w:r w:rsidR="00BA6602" w:rsidRPr="00BA6602">
        <w:rPr>
          <w:rFonts w:eastAsia="MS Gothic"/>
          <w:sz w:val="22"/>
          <w:szCs w:val="22"/>
        </w:rPr>
        <w:t>transport</w:t>
      </w:r>
      <w:r w:rsidR="00F11649" w:rsidRPr="00BA6602">
        <w:rPr>
          <w:rFonts w:eastAsia="MS Gothic"/>
          <w:sz w:val="22"/>
          <w:szCs w:val="22"/>
        </w:rPr>
        <w:t xml:space="preserve"> operations. </w:t>
      </w:r>
    </w:p>
    <w:p w:rsidR="00F11649" w:rsidRPr="00BA6602" w:rsidRDefault="00F11649" w:rsidP="00401EBD">
      <w:pPr>
        <w:pStyle w:val="Default"/>
        <w:rPr>
          <w:rFonts w:eastAsia="MS Gothic"/>
          <w:sz w:val="22"/>
          <w:szCs w:val="22"/>
        </w:rPr>
      </w:pPr>
    </w:p>
    <w:p w:rsidR="00F11649" w:rsidRPr="00BA6602" w:rsidRDefault="00F11649" w:rsidP="00401EBD">
      <w:pPr>
        <w:pStyle w:val="Default"/>
        <w:rPr>
          <w:rFonts w:eastAsia="MS Gothic"/>
          <w:sz w:val="22"/>
          <w:szCs w:val="22"/>
        </w:rPr>
      </w:pPr>
    </w:p>
    <w:p w:rsidR="00CE1CB0" w:rsidRPr="00BA6602" w:rsidRDefault="00CE1CB0" w:rsidP="00401EBD">
      <w:pPr>
        <w:pStyle w:val="Default"/>
        <w:rPr>
          <w:rFonts w:eastAsia="MS Gothic"/>
          <w:sz w:val="22"/>
          <w:szCs w:val="22"/>
        </w:rPr>
      </w:pPr>
    </w:p>
    <w:p w:rsidR="00CE1CB0" w:rsidRPr="00BA6602" w:rsidRDefault="00CE1CB0" w:rsidP="00401EBD">
      <w:pPr>
        <w:pStyle w:val="Default"/>
        <w:rPr>
          <w:rFonts w:eastAsia="MS Gothic"/>
          <w:sz w:val="22"/>
          <w:szCs w:val="22"/>
        </w:rPr>
      </w:pPr>
    </w:p>
    <w:p w:rsidR="00CE1CB0" w:rsidRPr="00BA6602" w:rsidRDefault="00CE1CB0" w:rsidP="00401EBD">
      <w:pPr>
        <w:pStyle w:val="Default"/>
        <w:rPr>
          <w:rFonts w:eastAsia="MS Gothic"/>
          <w:sz w:val="22"/>
          <w:szCs w:val="22"/>
        </w:rPr>
      </w:pPr>
    </w:p>
    <w:p w:rsidR="00CE1CB0" w:rsidRPr="00BA6602" w:rsidRDefault="00CE1CB0" w:rsidP="00401EBD">
      <w:pPr>
        <w:pStyle w:val="Default"/>
        <w:rPr>
          <w:rFonts w:eastAsia="MS Gothic"/>
          <w:sz w:val="22"/>
          <w:szCs w:val="22"/>
        </w:rPr>
      </w:pPr>
    </w:p>
    <w:p w:rsidR="00CE1CB0" w:rsidRPr="00BA6602" w:rsidRDefault="00CE1CB0" w:rsidP="00401EBD">
      <w:pPr>
        <w:pStyle w:val="Default"/>
        <w:rPr>
          <w:rFonts w:eastAsia="MS Gothic"/>
          <w:sz w:val="22"/>
          <w:szCs w:val="22"/>
        </w:rPr>
      </w:pPr>
    </w:p>
    <w:p w:rsidR="00CE1CB0" w:rsidRPr="00BA6602" w:rsidRDefault="00CE1CB0" w:rsidP="00401EBD">
      <w:pPr>
        <w:pStyle w:val="Default"/>
        <w:rPr>
          <w:rFonts w:eastAsia="MS Gothic"/>
          <w:sz w:val="22"/>
          <w:szCs w:val="22"/>
        </w:rPr>
      </w:pPr>
    </w:p>
    <w:p w:rsidR="00CE1CB0" w:rsidRPr="00BA6602" w:rsidRDefault="00CE1CB0" w:rsidP="00401EBD">
      <w:pPr>
        <w:pStyle w:val="Default"/>
        <w:rPr>
          <w:rFonts w:eastAsia="MS Gothic"/>
          <w:sz w:val="22"/>
          <w:szCs w:val="22"/>
        </w:rPr>
      </w:pPr>
    </w:p>
    <w:p w:rsidR="00CE1CB0" w:rsidRPr="00BA6602" w:rsidRDefault="00CE1CB0" w:rsidP="00401EBD">
      <w:pPr>
        <w:pStyle w:val="Default"/>
        <w:rPr>
          <w:rFonts w:eastAsia="MS Gothic"/>
          <w:sz w:val="22"/>
          <w:szCs w:val="22"/>
        </w:rPr>
      </w:pPr>
    </w:p>
    <w:p w:rsidR="00CE1CB0" w:rsidRPr="00BA6602" w:rsidRDefault="00CE1CB0" w:rsidP="00401EBD">
      <w:pPr>
        <w:pStyle w:val="Default"/>
        <w:rPr>
          <w:rFonts w:eastAsia="MS Gothic"/>
          <w:sz w:val="22"/>
          <w:szCs w:val="22"/>
        </w:rPr>
      </w:pPr>
    </w:p>
    <w:p w:rsidR="00CE1CB0" w:rsidRPr="00BA6602" w:rsidRDefault="00CE1CB0" w:rsidP="00401EBD">
      <w:pPr>
        <w:pStyle w:val="Default"/>
        <w:rPr>
          <w:rFonts w:eastAsia="MS Gothic"/>
          <w:sz w:val="22"/>
          <w:szCs w:val="22"/>
        </w:rPr>
      </w:pPr>
    </w:p>
    <w:p w:rsidR="00CE1CB0" w:rsidRPr="00BA6602" w:rsidRDefault="00CE1CB0" w:rsidP="00401EBD">
      <w:pPr>
        <w:pStyle w:val="Default"/>
        <w:rPr>
          <w:rFonts w:eastAsia="MS Gothic"/>
          <w:sz w:val="22"/>
          <w:szCs w:val="22"/>
        </w:rPr>
      </w:pPr>
    </w:p>
    <w:p w:rsidR="00CE1CB0" w:rsidRPr="00BA6602" w:rsidRDefault="00CE1CB0" w:rsidP="00401EBD">
      <w:pPr>
        <w:pStyle w:val="Default"/>
        <w:rPr>
          <w:rFonts w:eastAsia="MS Gothic"/>
          <w:sz w:val="22"/>
          <w:szCs w:val="22"/>
        </w:rPr>
      </w:pPr>
    </w:p>
    <w:p w:rsidR="00CE1CB0" w:rsidRPr="00BA6602" w:rsidRDefault="00CE1CB0" w:rsidP="00401EBD">
      <w:pPr>
        <w:pStyle w:val="Default"/>
        <w:rPr>
          <w:rFonts w:eastAsia="MS Gothic"/>
          <w:sz w:val="22"/>
          <w:szCs w:val="22"/>
        </w:rPr>
      </w:pPr>
    </w:p>
    <w:p w:rsidR="00CE1CB0" w:rsidRPr="00BA6602" w:rsidRDefault="00CE1CB0" w:rsidP="00401EBD">
      <w:pPr>
        <w:pStyle w:val="Default"/>
        <w:rPr>
          <w:rFonts w:eastAsia="MS Gothic"/>
          <w:sz w:val="22"/>
          <w:szCs w:val="22"/>
        </w:rPr>
      </w:pPr>
    </w:p>
    <w:p w:rsidR="00CE1CB0" w:rsidRPr="00BA6602" w:rsidRDefault="00CE1CB0" w:rsidP="00401EBD">
      <w:pPr>
        <w:pStyle w:val="Default"/>
        <w:rPr>
          <w:rFonts w:eastAsia="MS Gothic"/>
          <w:sz w:val="22"/>
          <w:szCs w:val="22"/>
        </w:rPr>
      </w:pPr>
    </w:p>
    <w:p w:rsidR="00CE1CB0" w:rsidRPr="00BA6602" w:rsidRDefault="00CE1CB0" w:rsidP="00401EBD">
      <w:pPr>
        <w:pStyle w:val="Default"/>
        <w:rPr>
          <w:rFonts w:eastAsia="MS Gothic"/>
          <w:sz w:val="22"/>
          <w:szCs w:val="22"/>
        </w:rPr>
      </w:pPr>
    </w:p>
    <w:p w:rsidR="00CE1CB0" w:rsidRPr="00BA6602" w:rsidRDefault="00CE1CB0" w:rsidP="00401EBD">
      <w:pPr>
        <w:pStyle w:val="Default"/>
        <w:rPr>
          <w:rFonts w:eastAsia="MS Gothic"/>
          <w:sz w:val="22"/>
          <w:szCs w:val="22"/>
        </w:rPr>
      </w:pPr>
    </w:p>
    <w:p w:rsidR="00CE1CB0" w:rsidRPr="00BA6602" w:rsidRDefault="00CE1CB0" w:rsidP="00401EBD">
      <w:pPr>
        <w:pStyle w:val="Default"/>
        <w:rPr>
          <w:rFonts w:eastAsia="MS Gothic"/>
          <w:sz w:val="22"/>
          <w:szCs w:val="22"/>
        </w:rPr>
      </w:pPr>
    </w:p>
    <w:p w:rsidR="00CE1CB0" w:rsidRPr="00BA6602" w:rsidRDefault="00CE1CB0" w:rsidP="00401EBD">
      <w:pPr>
        <w:pStyle w:val="Default"/>
        <w:rPr>
          <w:rFonts w:eastAsia="MS Gothic"/>
          <w:sz w:val="22"/>
          <w:szCs w:val="22"/>
        </w:rPr>
      </w:pPr>
    </w:p>
    <w:p w:rsidR="00CE1CB0" w:rsidRPr="00BA6602" w:rsidRDefault="00CE1CB0" w:rsidP="00401EBD">
      <w:pPr>
        <w:pStyle w:val="Default"/>
        <w:rPr>
          <w:rFonts w:eastAsia="MS Gothic"/>
          <w:sz w:val="22"/>
          <w:szCs w:val="22"/>
        </w:rPr>
      </w:pPr>
    </w:p>
    <w:p w:rsidR="00CE1CB0" w:rsidRPr="00BA6602" w:rsidRDefault="00CE1CB0" w:rsidP="00401EBD">
      <w:pPr>
        <w:pStyle w:val="Default"/>
        <w:rPr>
          <w:rFonts w:eastAsia="MS Gothic"/>
          <w:sz w:val="22"/>
          <w:szCs w:val="22"/>
        </w:rPr>
      </w:pPr>
    </w:p>
    <w:p w:rsidR="00CE1CB0" w:rsidRPr="00BA6602" w:rsidRDefault="00CE1CB0" w:rsidP="00401EBD">
      <w:pPr>
        <w:pStyle w:val="Default"/>
        <w:rPr>
          <w:rFonts w:eastAsia="MS Gothic"/>
          <w:sz w:val="22"/>
          <w:szCs w:val="22"/>
        </w:rPr>
      </w:pPr>
    </w:p>
    <w:p w:rsidR="00CE1CB0" w:rsidRPr="00BA6602" w:rsidRDefault="00CE1CB0" w:rsidP="00401EBD">
      <w:pPr>
        <w:pStyle w:val="Default"/>
        <w:rPr>
          <w:rFonts w:eastAsia="MS Gothic"/>
          <w:sz w:val="22"/>
          <w:szCs w:val="22"/>
        </w:rPr>
      </w:pPr>
    </w:p>
    <w:p w:rsidR="00CE1CB0" w:rsidRPr="00BA6602" w:rsidRDefault="00CE1CB0" w:rsidP="00401EBD">
      <w:pPr>
        <w:pStyle w:val="Default"/>
        <w:rPr>
          <w:rFonts w:eastAsia="MS Gothic"/>
          <w:sz w:val="22"/>
          <w:szCs w:val="22"/>
        </w:rPr>
      </w:pPr>
    </w:p>
    <w:p w:rsidR="00CE1CB0" w:rsidRDefault="00CE1CB0" w:rsidP="00401EBD">
      <w:pPr>
        <w:pStyle w:val="Default"/>
        <w:rPr>
          <w:rFonts w:eastAsia="MS Gothic"/>
          <w:sz w:val="22"/>
          <w:szCs w:val="22"/>
        </w:rPr>
      </w:pPr>
    </w:p>
    <w:p w:rsidR="00BA6602" w:rsidRDefault="00BA6602" w:rsidP="00401EBD">
      <w:pPr>
        <w:pStyle w:val="Default"/>
        <w:rPr>
          <w:rFonts w:eastAsia="MS Gothic"/>
          <w:sz w:val="22"/>
          <w:szCs w:val="22"/>
        </w:rPr>
      </w:pPr>
    </w:p>
    <w:p w:rsidR="00BA6602" w:rsidRDefault="00BA6602" w:rsidP="00401EBD">
      <w:pPr>
        <w:pStyle w:val="Default"/>
        <w:rPr>
          <w:rFonts w:eastAsia="MS Gothic"/>
          <w:sz w:val="22"/>
          <w:szCs w:val="22"/>
        </w:rPr>
      </w:pPr>
    </w:p>
    <w:p w:rsidR="00BA6602" w:rsidRPr="00BA6602" w:rsidRDefault="00BA6602" w:rsidP="00401EBD">
      <w:pPr>
        <w:pStyle w:val="Default"/>
        <w:rPr>
          <w:rFonts w:eastAsia="MS Gothic"/>
          <w:sz w:val="22"/>
          <w:szCs w:val="22"/>
        </w:rPr>
      </w:pPr>
    </w:p>
    <w:p w:rsidR="00CE1CB0" w:rsidRPr="00BA6602" w:rsidRDefault="00CE1CB0" w:rsidP="00401EBD">
      <w:pPr>
        <w:pStyle w:val="Default"/>
        <w:rPr>
          <w:rFonts w:eastAsia="MS Gothic"/>
          <w:sz w:val="22"/>
          <w:szCs w:val="22"/>
        </w:rPr>
      </w:pPr>
    </w:p>
    <w:p w:rsidR="00CE1CB0" w:rsidRPr="00BA6602" w:rsidRDefault="00CE1CB0" w:rsidP="00401EBD">
      <w:pPr>
        <w:pStyle w:val="Default"/>
        <w:rPr>
          <w:rFonts w:eastAsia="MS Gothic"/>
          <w:sz w:val="22"/>
          <w:szCs w:val="22"/>
        </w:rPr>
      </w:pPr>
    </w:p>
    <w:p w:rsidR="00CE1CB0" w:rsidRPr="00BA6602" w:rsidRDefault="00CE1CB0" w:rsidP="00401EBD">
      <w:pPr>
        <w:pStyle w:val="Default"/>
        <w:rPr>
          <w:rFonts w:eastAsia="MS Gothic"/>
          <w:sz w:val="22"/>
          <w:szCs w:val="22"/>
        </w:rPr>
      </w:pPr>
    </w:p>
    <w:p w:rsidR="00CE1CB0" w:rsidRPr="00BA6602" w:rsidRDefault="00CE1CB0" w:rsidP="00401EBD">
      <w:pPr>
        <w:pStyle w:val="Default"/>
        <w:rPr>
          <w:rFonts w:eastAsia="MS Gothic"/>
          <w:sz w:val="22"/>
          <w:szCs w:val="22"/>
        </w:rPr>
      </w:pPr>
    </w:p>
    <w:p w:rsidR="00F11649" w:rsidRPr="00BA6602" w:rsidRDefault="00F11649" w:rsidP="00BA6602">
      <w:pPr>
        <w:pStyle w:val="Default"/>
        <w:jc w:val="center"/>
        <w:rPr>
          <w:rFonts w:eastAsia="MS Gothic"/>
          <w:b/>
          <w:sz w:val="22"/>
          <w:szCs w:val="22"/>
        </w:rPr>
      </w:pPr>
      <w:r w:rsidRPr="00BA6602">
        <w:rPr>
          <w:rFonts w:eastAsia="MS Gothic"/>
          <w:b/>
          <w:sz w:val="22"/>
          <w:szCs w:val="22"/>
        </w:rPr>
        <w:lastRenderedPageBreak/>
        <w:t>Refere</w:t>
      </w:r>
      <w:bookmarkStart w:id="1" w:name="_GoBack"/>
      <w:bookmarkEnd w:id="1"/>
      <w:r w:rsidRPr="00BA6602">
        <w:rPr>
          <w:rFonts w:eastAsia="MS Gothic"/>
          <w:b/>
          <w:sz w:val="22"/>
          <w:szCs w:val="22"/>
        </w:rPr>
        <w:t>nces</w:t>
      </w:r>
    </w:p>
    <w:p w:rsidR="00F11649" w:rsidRPr="00BA6602" w:rsidRDefault="00F11649" w:rsidP="00401EBD">
      <w:pPr>
        <w:pStyle w:val="Default"/>
        <w:rPr>
          <w:rFonts w:eastAsia="MS Gothic"/>
          <w:sz w:val="22"/>
          <w:szCs w:val="22"/>
        </w:rPr>
      </w:pPr>
    </w:p>
    <w:p w:rsidR="00F8262B" w:rsidRPr="00BA6602" w:rsidRDefault="00F11649" w:rsidP="00CE1CB0">
      <w:pPr>
        <w:spacing w:after="0" w:line="240" w:lineRule="auto"/>
        <w:ind w:left="720" w:hanging="720"/>
        <w:rPr>
          <w:rFonts w:ascii="Times New Roman" w:hAnsi="Times New Roman" w:cs="Times New Roman"/>
        </w:rPr>
      </w:pPr>
      <w:r w:rsidRPr="00BA6602">
        <w:rPr>
          <w:rFonts w:ascii="Times New Roman" w:hAnsi="Times New Roman" w:cs="Times New Roman"/>
        </w:rPr>
        <w:t xml:space="preserve">Coleman, S., Cotei, C., &amp; Farhat, J. (2014). </w:t>
      </w:r>
      <w:r w:rsidRPr="00BA6602">
        <w:rPr>
          <w:rFonts w:ascii="Times New Roman" w:hAnsi="Times New Roman" w:cs="Times New Roman"/>
          <w:i/>
          <w:iCs/>
        </w:rPr>
        <w:t>The debt-equity financing decisions of U.S. startup firms. Journal of Economics and Finance, 40</w:t>
      </w:r>
      <w:r w:rsidR="00CE1CB0" w:rsidRPr="00BA6602">
        <w:rPr>
          <w:rFonts w:ascii="Times New Roman" w:hAnsi="Times New Roman" w:cs="Times New Roman"/>
          <w:i/>
          <w:iCs/>
        </w:rPr>
        <w:t xml:space="preserve"> </w:t>
      </w:r>
      <w:r w:rsidRPr="00BA6602">
        <w:rPr>
          <w:rFonts w:ascii="Times New Roman" w:hAnsi="Times New Roman" w:cs="Times New Roman"/>
          <w:iCs/>
        </w:rPr>
        <w:t>(1), 105–126</w:t>
      </w:r>
      <w:r w:rsidRPr="00BA6602">
        <w:rPr>
          <w:rFonts w:ascii="Times New Roman" w:hAnsi="Times New Roman" w:cs="Times New Roman"/>
          <w:i/>
          <w:iCs/>
        </w:rPr>
        <w:t>.</w:t>
      </w:r>
      <w:r w:rsidR="00CE1CB0" w:rsidRPr="00BA6602">
        <w:rPr>
          <w:rFonts w:ascii="Times New Roman" w:hAnsi="Times New Roman" w:cs="Times New Roman"/>
        </w:rPr>
        <w:t xml:space="preserve"> D</w:t>
      </w:r>
      <w:r w:rsidRPr="00BA6602">
        <w:rPr>
          <w:rFonts w:ascii="Times New Roman" w:hAnsi="Times New Roman" w:cs="Times New Roman"/>
        </w:rPr>
        <w:t>oi</w:t>
      </w:r>
      <w:r w:rsidR="00BA6602" w:rsidRPr="00BA6602">
        <w:rPr>
          <w:rFonts w:ascii="Times New Roman" w:hAnsi="Times New Roman" w:cs="Times New Roman"/>
        </w:rPr>
        <w:t>: 10.1007</w:t>
      </w:r>
      <w:r w:rsidRPr="00BA6602">
        <w:rPr>
          <w:rFonts w:ascii="Times New Roman" w:hAnsi="Times New Roman" w:cs="Times New Roman"/>
        </w:rPr>
        <w:t>/s12197-014-92</w:t>
      </w:r>
    </w:p>
    <w:p w:rsidR="00F11649" w:rsidRPr="00BA6602" w:rsidRDefault="00F11649" w:rsidP="00CE1CB0">
      <w:pPr>
        <w:spacing w:after="0" w:line="240" w:lineRule="auto"/>
        <w:ind w:left="720" w:hanging="720"/>
        <w:rPr>
          <w:rFonts w:ascii="Times New Roman" w:hAnsi="Times New Roman" w:cs="Times New Roman"/>
        </w:rPr>
      </w:pPr>
      <w:r w:rsidRPr="00BA6602">
        <w:rPr>
          <w:rFonts w:ascii="Times New Roman" w:hAnsi="Times New Roman" w:cs="Times New Roman"/>
        </w:rPr>
        <w:t>Hantono</w:t>
      </w:r>
      <w:r w:rsidRPr="00BA6602">
        <w:rPr>
          <w:rFonts w:ascii="Times New Roman" w:hAnsi="Times New Roman" w:cs="Times New Roman"/>
        </w:rPr>
        <w:t>, H. (2018)</w:t>
      </w:r>
      <w:r w:rsidRPr="00BA6602">
        <w:rPr>
          <w:rFonts w:ascii="Times New Roman" w:hAnsi="Times New Roman" w:cs="Times New Roman"/>
        </w:rPr>
        <w:t xml:space="preserve">. </w:t>
      </w:r>
      <w:r w:rsidRPr="00BA6602">
        <w:rPr>
          <w:rFonts w:ascii="Times New Roman" w:hAnsi="Times New Roman" w:cs="Times New Roman"/>
        </w:rPr>
        <w:t xml:space="preserve">The effect of current ratio, debt to equity ratio, toward return on assets: Case Study on Consumer Goods Company. </w:t>
      </w:r>
      <w:r w:rsidRPr="00BA6602">
        <w:rPr>
          <w:rStyle w:val="Strong"/>
          <w:rFonts w:ascii="Times New Roman" w:hAnsi="Times New Roman" w:cs="Times New Roman"/>
          <w:b w:val="0"/>
          <w:i/>
        </w:rPr>
        <w:t>Accountability</w:t>
      </w:r>
      <w:r w:rsidRPr="00BA6602">
        <w:rPr>
          <w:rFonts w:ascii="Times New Roman" w:hAnsi="Times New Roman" w:cs="Times New Roman"/>
          <w:i/>
        </w:rPr>
        <w:t xml:space="preserve">, </w:t>
      </w:r>
      <w:r w:rsidRPr="00BA6602">
        <w:rPr>
          <w:rFonts w:ascii="Times New Roman" w:hAnsi="Times New Roman" w:cs="Times New Roman"/>
          <w:i/>
        </w:rPr>
        <w:t>7</w:t>
      </w:r>
      <w:r w:rsidRPr="00BA6602">
        <w:rPr>
          <w:rFonts w:ascii="Times New Roman" w:hAnsi="Times New Roman" w:cs="Times New Roman"/>
        </w:rPr>
        <w:t xml:space="preserve"> (2), 64-73 D</w:t>
      </w:r>
      <w:r w:rsidRPr="00BA6602">
        <w:rPr>
          <w:rFonts w:ascii="Times New Roman" w:hAnsi="Times New Roman" w:cs="Times New Roman"/>
        </w:rPr>
        <w:t>oi:</w:t>
      </w:r>
      <w:r w:rsidR="00CE1CB0" w:rsidRPr="00BA6602">
        <w:rPr>
          <w:rFonts w:ascii="Times New Roman" w:hAnsi="Times New Roman" w:cs="Times New Roman"/>
        </w:rPr>
        <w:t xml:space="preserve"> </w:t>
      </w:r>
      <w:r w:rsidRPr="00BA6602">
        <w:rPr>
          <w:rFonts w:ascii="Times New Roman" w:hAnsi="Times New Roman" w:cs="Times New Roman"/>
        </w:rPr>
        <w:t>10.32400/ja.24804.7.02.2018.64-73</w:t>
      </w:r>
      <w:r w:rsidRPr="00BA6602">
        <w:rPr>
          <w:rFonts w:ascii="Times New Roman" w:hAnsi="Times New Roman" w:cs="Times New Roman"/>
        </w:rPr>
        <w:t>.</w:t>
      </w:r>
    </w:p>
    <w:p w:rsidR="00F8262B" w:rsidRPr="00BA6602" w:rsidRDefault="00F11649" w:rsidP="00CE1CB0">
      <w:pPr>
        <w:spacing w:after="0" w:line="240" w:lineRule="auto"/>
        <w:ind w:left="720" w:hanging="720"/>
        <w:rPr>
          <w:rFonts w:ascii="Times New Roman" w:hAnsi="Times New Roman" w:cs="Times New Roman"/>
        </w:rPr>
      </w:pPr>
      <w:r w:rsidRPr="00BA6602">
        <w:rPr>
          <w:rFonts w:ascii="Times New Roman" w:hAnsi="Times New Roman" w:cs="Times New Roman"/>
        </w:rPr>
        <w:t xml:space="preserve">Madushanka, K., &amp; Jathurika, M. (2018). </w:t>
      </w:r>
      <w:r w:rsidRPr="00BA6602">
        <w:rPr>
          <w:rFonts w:ascii="Times New Roman" w:hAnsi="Times New Roman" w:cs="Times New Roman"/>
        </w:rPr>
        <w:t>The Impact of Liquidity Ratios on Profitability (With special reference to Listed Manufacturing Companies in Sri Lanka)</w:t>
      </w:r>
      <w:r w:rsidRPr="00BA6602">
        <w:rPr>
          <w:rFonts w:ascii="Times New Roman" w:hAnsi="Times New Roman" w:cs="Times New Roman"/>
        </w:rPr>
        <w:t xml:space="preserve">. </w:t>
      </w:r>
      <w:r w:rsidRPr="00BA6602">
        <w:rPr>
          <w:rFonts w:ascii="Times New Roman" w:hAnsi="Times New Roman" w:cs="Times New Roman"/>
          <w:i/>
        </w:rPr>
        <w:t>International Research Journal of Advanced Engineering and Science, 3</w:t>
      </w:r>
      <w:r w:rsidRPr="00BA6602">
        <w:rPr>
          <w:rFonts w:ascii="Times New Roman" w:hAnsi="Times New Roman" w:cs="Times New Roman"/>
        </w:rPr>
        <w:t xml:space="preserve"> (4), 157-161</w:t>
      </w:r>
    </w:p>
    <w:p w:rsidR="00F8262B" w:rsidRPr="00BA6602" w:rsidRDefault="00F8262B">
      <w:pPr>
        <w:spacing w:line="240" w:lineRule="auto"/>
        <w:rPr>
          <w:rFonts w:ascii="Times New Roman" w:hAnsi="Times New Roman" w:cs="Times New Roman"/>
        </w:rPr>
      </w:pPr>
    </w:p>
    <w:p w:rsidR="00F8262B" w:rsidRPr="00BA6602" w:rsidRDefault="00F8262B">
      <w:pPr>
        <w:spacing w:line="240" w:lineRule="auto"/>
        <w:rPr>
          <w:rFonts w:ascii="Times New Roman" w:hAnsi="Times New Roman" w:cs="Times New Roman"/>
        </w:rPr>
      </w:pPr>
    </w:p>
    <w:p w:rsidR="00F8262B" w:rsidRPr="00BA6602" w:rsidRDefault="00F8262B">
      <w:pPr>
        <w:spacing w:line="240" w:lineRule="auto"/>
        <w:rPr>
          <w:rFonts w:ascii="Times New Roman" w:hAnsi="Times New Roman" w:cs="Times New Roman"/>
        </w:rPr>
      </w:pPr>
    </w:p>
    <w:p w:rsidR="00F8262B" w:rsidRPr="00BA6602" w:rsidRDefault="00F8262B">
      <w:pPr>
        <w:spacing w:line="240" w:lineRule="auto"/>
        <w:rPr>
          <w:rFonts w:ascii="Times New Roman" w:hAnsi="Times New Roman" w:cs="Times New Roman"/>
        </w:rPr>
      </w:pPr>
    </w:p>
    <w:p w:rsidR="00F8262B" w:rsidRPr="00BA6602" w:rsidRDefault="00F8262B">
      <w:pPr>
        <w:spacing w:line="240" w:lineRule="auto"/>
        <w:rPr>
          <w:rFonts w:ascii="Times New Roman" w:hAnsi="Times New Roman" w:cs="Times New Roman"/>
        </w:rPr>
      </w:pPr>
    </w:p>
    <w:sectPr w:rsidR="00F8262B" w:rsidRPr="00BA6602" w:rsidSect="00F826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MS Gothic"/>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413F67"/>
    <w:multiLevelType w:val="multilevel"/>
    <w:tmpl w:val="2034DE2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nsid w:val="5AB34988"/>
    <w:multiLevelType w:val="multilevel"/>
    <w:tmpl w:val="3C2CB20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263"/>
    <w:rsid w:val="00173A05"/>
    <w:rsid w:val="0033057B"/>
    <w:rsid w:val="00345891"/>
    <w:rsid w:val="003609A5"/>
    <w:rsid w:val="00401EBD"/>
    <w:rsid w:val="005E795E"/>
    <w:rsid w:val="0061433F"/>
    <w:rsid w:val="00974263"/>
    <w:rsid w:val="00B91680"/>
    <w:rsid w:val="00BA6602"/>
    <w:rsid w:val="00C16CE3"/>
    <w:rsid w:val="00C60157"/>
    <w:rsid w:val="00CD2382"/>
    <w:rsid w:val="00CE1CB0"/>
    <w:rsid w:val="00CF05E9"/>
    <w:rsid w:val="00EB5908"/>
    <w:rsid w:val="00F11649"/>
    <w:rsid w:val="00F55117"/>
    <w:rsid w:val="00F82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33018B-D33E-45B2-8303-0FF1BE102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74263"/>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33057B"/>
    <w:rPr>
      <w:color w:val="0000FF"/>
      <w:u w:val="single"/>
    </w:rPr>
  </w:style>
  <w:style w:type="character" w:styleId="Strong">
    <w:name w:val="Strong"/>
    <w:basedOn w:val="DefaultParagraphFont"/>
    <w:uiPriority w:val="22"/>
    <w:qFormat/>
    <w:rsid w:val="00F116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5497">
      <w:bodyDiv w:val="1"/>
      <w:marLeft w:val="0"/>
      <w:marRight w:val="0"/>
      <w:marTop w:val="0"/>
      <w:marBottom w:val="0"/>
      <w:divBdr>
        <w:top w:val="none" w:sz="0" w:space="0" w:color="auto"/>
        <w:left w:val="none" w:sz="0" w:space="0" w:color="auto"/>
        <w:bottom w:val="none" w:sz="0" w:space="0" w:color="auto"/>
        <w:right w:val="none" w:sz="0" w:space="0" w:color="auto"/>
      </w:divBdr>
    </w:div>
    <w:div w:id="183986026">
      <w:bodyDiv w:val="1"/>
      <w:marLeft w:val="0"/>
      <w:marRight w:val="0"/>
      <w:marTop w:val="0"/>
      <w:marBottom w:val="0"/>
      <w:divBdr>
        <w:top w:val="none" w:sz="0" w:space="0" w:color="auto"/>
        <w:left w:val="none" w:sz="0" w:space="0" w:color="auto"/>
        <w:bottom w:val="none" w:sz="0" w:space="0" w:color="auto"/>
        <w:right w:val="none" w:sz="0" w:space="0" w:color="auto"/>
      </w:divBdr>
    </w:div>
    <w:div w:id="948124091">
      <w:bodyDiv w:val="1"/>
      <w:marLeft w:val="0"/>
      <w:marRight w:val="0"/>
      <w:marTop w:val="0"/>
      <w:marBottom w:val="0"/>
      <w:divBdr>
        <w:top w:val="none" w:sz="0" w:space="0" w:color="auto"/>
        <w:left w:val="none" w:sz="0" w:space="0" w:color="auto"/>
        <w:bottom w:val="none" w:sz="0" w:space="0" w:color="auto"/>
        <w:right w:val="none" w:sz="0" w:space="0" w:color="auto"/>
      </w:divBdr>
      <w:divsChild>
        <w:div w:id="1302420283">
          <w:marLeft w:val="0"/>
          <w:marRight w:val="0"/>
          <w:marTop w:val="0"/>
          <w:marBottom w:val="0"/>
          <w:divBdr>
            <w:top w:val="none" w:sz="0" w:space="0" w:color="auto"/>
            <w:left w:val="none" w:sz="0" w:space="0" w:color="auto"/>
            <w:bottom w:val="none" w:sz="0" w:space="0" w:color="auto"/>
            <w:right w:val="none" w:sz="0" w:space="0" w:color="auto"/>
          </w:divBdr>
          <w:divsChild>
            <w:div w:id="446856486">
              <w:marLeft w:val="0"/>
              <w:marRight w:val="0"/>
              <w:marTop w:val="0"/>
              <w:marBottom w:val="0"/>
              <w:divBdr>
                <w:top w:val="none" w:sz="0" w:space="0" w:color="auto"/>
                <w:left w:val="none" w:sz="0" w:space="0" w:color="auto"/>
                <w:bottom w:val="none" w:sz="0" w:space="0" w:color="auto"/>
                <w:right w:val="none" w:sz="0" w:space="0" w:color="auto"/>
              </w:divBdr>
              <w:divsChild>
                <w:div w:id="836118478">
                  <w:marLeft w:val="0"/>
                  <w:marRight w:val="0"/>
                  <w:marTop w:val="0"/>
                  <w:marBottom w:val="0"/>
                  <w:divBdr>
                    <w:top w:val="none" w:sz="0" w:space="0" w:color="auto"/>
                    <w:left w:val="none" w:sz="0" w:space="0" w:color="auto"/>
                    <w:bottom w:val="none" w:sz="0" w:space="0" w:color="auto"/>
                    <w:right w:val="none" w:sz="0" w:space="0" w:color="auto"/>
                  </w:divBdr>
                  <w:divsChild>
                    <w:div w:id="1504006588">
                      <w:marLeft w:val="0"/>
                      <w:marRight w:val="0"/>
                      <w:marTop w:val="0"/>
                      <w:marBottom w:val="0"/>
                      <w:divBdr>
                        <w:top w:val="none" w:sz="0" w:space="0" w:color="auto"/>
                        <w:left w:val="none" w:sz="0" w:space="0" w:color="auto"/>
                        <w:bottom w:val="none" w:sz="0" w:space="0" w:color="auto"/>
                        <w:right w:val="none" w:sz="0" w:space="0" w:color="auto"/>
                      </w:divBdr>
                      <w:divsChild>
                        <w:div w:id="299068940">
                          <w:marLeft w:val="0"/>
                          <w:marRight w:val="0"/>
                          <w:marTop w:val="0"/>
                          <w:marBottom w:val="0"/>
                          <w:divBdr>
                            <w:top w:val="none" w:sz="0" w:space="0" w:color="auto"/>
                            <w:left w:val="none" w:sz="0" w:space="0" w:color="auto"/>
                            <w:bottom w:val="none" w:sz="0" w:space="0" w:color="auto"/>
                            <w:right w:val="none" w:sz="0" w:space="0" w:color="auto"/>
                          </w:divBdr>
                          <w:divsChild>
                            <w:div w:id="1588344072">
                              <w:marLeft w:val="0"/>
                              <w:marRight w:val="0"/>
                              <w:marTop w:val="0"/>
                              <w:marBottom w:val="0"/>
                              <w:divBdr>
                                <w:top w:val="none" w:sz="0" w:space="0" w:color="auto"/>
                                <w:left w:val="none" w:sz="0" w:space="0" w:color="auto"/>
                                <w:bottom w:val="none" w:sz="0" w:space="0" w:color="auto"/>
                                <w:right w:val="none" w:sz="0" w:space="0" w:color="auto"/>
                              </w:divBdr>
                              <w:divsChild>
                                <w:div w:id="484006877">
                                  <w:marLeft w:val="0"/>
                                  <w:marRight w:val="0"/>
                                  <w:marTop w:val="0"/>
                                  <w:marBottom w:val="0"/>
                                  <w:divBdr>
                                    <w:top w:val="none" w:sz="0" w:space="0" w:color="auto"/>
                                    <w:left w:val="none" w:sz="0" w:space="0" w:color="auto"/>
                                    <w:bottom w:val="none" w:sz="0" w:space="0" w:color="auto"/>
                                    <w:right w:val="none" w:sz="0" w:space="0" w:color="auto"/>
                                  </w:divBdr>
                                  <w:divsChild>
                                    <w:div w:id="1471822092">
                                      <w:marLeft w:val="0"/>
                                      <w:marRight w:val="0"/>
                                      <w:marTop w:val="0"/>
                                      <w:marBottom w:val="0"/>
                                      <w:divBdr>
                                        <w:top w:val="none" w:sz="0" w:space="0" w:color="auto"/>
                                        <w:left w:val="none" w:sz="0" w:space="0" w:color="auto"/>
                                        <w:bottom w:val="none" w:sz="0" w:space="0" w:color="auto"/>
                                        <w:right w:val="none" w:sz="0" w:space="0" w:color="auto"/>
                                      </w:divBdr>
                                      <w:divsChild>
                                        <w:div w:id="98782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3185217">
          <w:marLeft w:val="0"/>
          <w:marRight w:val="0"/>
          <w:marTop w:val="0"/>
          <w:marBottom w:val="0"/>
          <w:divBdr>
            <w:top w:val="none" w:sz="0" w:space="0" w:color="auto"/>
            <w:left w:val="none" w:sz="0" w:space="0" w:color="auto"/>
            <w:bottom w:val="none" w:sz="0" w:space="0" w:color="auto"/>
            <w:right w:val="none" w:sz="0" w:space="0" w:color="auto"/>
          </w:divBdr>
          <w:divsChild>
            <w:div w:id="2082290136">
              <w:marLeft w:val="0"/>
              <w:marRight w:val="0"/>
              <w:marTop w:val="0"/>
              <w:marBottom w:val="0"/>
              <w:divBdr>
                <w:top w:val="none" w:sz="0" w:space="0" w:color="auto"/>
                <w:left w:val="none" w:sz="0" w:space="0" w:color="auto"/>
                <w:bottom w:val="none" w:sz="0" w:space="0" w:color="auto"/>
                <w:right w:val="none" w:sz="0" w:space="0" w:color="auto"/>
              </w:divBdr>
              <w:divsChild>
                <w:div w:id="1645549833">
                  <w:marLeft w:val="0"/>
                  <w:marRight w:val="0"/>
                  <w:marTop w:val="0"/>
                  <w:marBottom w:val="0"/>
                  <w:divBdr>
                    <w:top w:val="none" w:sz="0" w:space="0" w:color="auto"/>
                    <w:left w:val="none" w:sz="0" w:space="0" w:color="auto"/>
                    <w:bottom w:val="none" w:sz="0" w:space="0" w:color="auto"/>
                    <w:right w:val="none" w:sz="0" w:space="0" w:color="auto"/>
                  </w:divBdr>
                  <w:divsChild>
                    <w:div w:id="465394990">
                      <w:marLeft w:val="0"/>
                      <w:marRight w:val="0"/>
                      <w:marTop w:val="0"/>
                      <w:marBottom w:val="0"/>
                      <w:divBdr>
                        <w:top w:val="none" w:sz="0" w:space="0" w:color="auto"/>
                        <w:left w:val="none" w:sz="0" w:space="0" w:color="auto"/>
                        <w:bottom w:val="none" w:sz="0" w:space="0" w:color="auto"/>
                        <w:right w:val="none" w:sz="0" w:space="0" w:color="auto"/>
                      </w:divBdr>
                      <w:divsChild>
                        <w:div w:id="2078553039">
                          <w:marLeft w:val="0"/>
                          <w:marRight w:val="0"/>
                          <w:marTop w:val="0"/>
                          <w:marBottom w:val="0"/>
                          <w:divBdr>
                            <w:top w:val="none" w:sz="0" w:space="0" w:color="auto"/>
                            <w:left w:val="none" w:sz="0" w:space="0" w:color="auto"/>
                            <w:bottom w:val="none" w:sz="0" w:space="0" w:color="auto"/>
                            <w:right w:val="none" w:sz="0" w:space="0" w:color="auto"/>
                          </w:divBdr>
                          <w:divsChild>
                            <w:div w:id="24342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3633500">
      <w:bodyDiv w:val="1"/>
      <w:marLeft w:val="0"/>
      <w:marRight w:val="0"/>
      <w:marTop w:val="0"/>
      <w:marBottom w:val="0"/>
      <w:divBdr>
        <w:top w:val="none" w:sz="0" w:space="0" w:color="auto"/>
        <w:left w:val="none" w:sz="0" w:space="0" w:color="auto"/>
        <w:bottom w:val="none" w:sz="0" w:space="0" w:color="auto"/>
        <w:right w:val="none" w:sz="0" w:space="0" w:color="auto"/>
      </w:divBdr>
    </w:div>
    <w:div w:id="1942563161">
      <w:bodyDiv w:val="1"/>
      <w:marLeft w:val="0"/>
      <w:marRight w:val="0"/>
      <w:marTop w:val="0"/>
      <w:marBottom w:val="0"/>
      <w:divBdr>
        <w:top w:val="none" w:sz="0" w:space="0" w:color="auto"/>
        <w:left w:val="none" w:sz="0" w:space="0" w:color="auto"/>
        <w:bottom w:val="none" w:sz="0" w:space="0" w:color="auto"/>
        <w:right w:val="none" w:sz="0" w:space="0" w:color="auto"/>
      </w:divBdr>
    </w:div>
    <w:div w:id="208129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501FFD-B3AE-4DFB-9C75-0D378DFFF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TotalTime>
  <Pages>11</Pages>
  <Words>2837</Words>
  <Characters>16175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2020-12-02T11:37:00Z</dcterms:created>
  <dcterms:modified xsi:type="dcterms:W3CDTF">2020-12-03T05:53:00Z</dcterms:modified>
</cp:coreProperties>
</file>